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EB10F">
      <w:pPr>
        <w:pStyle w:val="10"/>
        <w:rPr>
          <w:rFonts w:ascii="微软雅黑" w:hAnsi="微软雅黑" w:eastAsia="微软雅黑"/>
          <w:snapToGrid w:val="0"/>
          <w:kern w:val="0"/>
          <w:sz w:val="36"/>
          <w:szCs w:val="36"/>
        </w:rPr>
      </w:pPr>
      <w:bookmarkStart w:id="0" w:name="_Toc408244920"/>
      <w:bookmarkStart w:id="1" w:name="_Toc164873106"/>
      <w:r>
        <w:rPr>
          <w:rFonts w:hint="eastAsia" w:ascii="微软雅黑" w:hAnsi="微软雅黑" w:eastAsia="微软雅黑"/>
          <w:snapToGrid w:val="0"/>
          <w:kern w:val="0"/>
          <w:sz w:val="36"/>
          <w:szCs w:val="36"/>
          <w:lang w:val="en-US" w:eastAsia="zh-CN"/>
        </w:rPr>
        <w:t>经济与</w:t>
      </w:r>
      <w:r>
        <w:rPr>
          <w:rFonts w:hint="eastAsia" w:ascii="微软雅黑" w:hAnsi="微软雅黑" w:eastAsia="微软雅黑"/>
          <w:snapToGrid w:val="0"/>
          <w:kern w:val="0"/>
          <w:sz w:val="36"/>
          <w:szCs w:val="36"/>
        </w:rPr>
        <w:t>管理学院教师教学工作量计算办法</w:t>
      </w:r>
      <w:bookmarkEnd w:id="0"/>
      <w:bookmarkEnd w:id="1"/>
    </w:p>
    <w:p w14:paraId="4A750A28">
      <w:pPr>
        <w:pStyle w:val="2"/>
        <w:spacing w:line="360" w:lineRule="auto"/>
        <w:rPr>
          <w:rFonts w:hint="eastAsia" w:hAnsi="宋体"/>
          <w:snapToGrid w:val="0"/>
          <w:kern w:val="0"/>
          <w:szCs w:val="21"/>
        </w:rPr>
      </w:pPr>
    </w:p>
    <w:p w14:paraId="071374AE">
      <w:pPr>
        <w:pStyle w:val="13"/>
        <w:rPr>
          <w:snapToGrid w:val="0"/>
          <w:kern w:val="0"/>
        </w:rPr>
      </w:pPr>
      <w:r>
        <w:rPr>
          <w:rFonts w:hint="eastAsia"/>
          <w:snapToGrid w:val="0"/>
          <w:kern w:val="0"/>
        </w:rPr>
        <w:t>为全面、准确和公正地评价教师履行岗位职责及教学任务完成情况，充分调动教师的工作积极性，根据《长江师范学院教师工作量积分计算办法》和教育部《关于当前高等学校教师工作量问题的意见》，结合我院实际，制定本办法。</w:t>
      </w:r>
    </w:p>
    <w:p w14:paraId="106FEA04">
      <w:pPr>
        <w:pStyle w:val="11"/>
        <w:rPr>
          <w:rFonts w:hint="eastAsia"/>
        </w:rPr>
      </w:pPr>
      <w:r>
        <w:rPr>
          <w:rFonts w:hint="eastAsia"/>
        </w:rPr>
        <w:t>一、教师教学工作量积分统计范围</w:t>
      </w:r>
    </w:p>
    <w:p w14:paraId="307154C6">
      <w:pPr>
        <w:pStyle w:val="13"/>
        <w:rPr>
          <w:snapToGrid w:val="0"/>
          <w:kern w:val="0"/>
        </w:rPr>
      </w:pPr>
      <w:r>
        <w:rPr>
          <w:rFonts w:hint="eastAsia"/>
          <w:snapToGrid w:val="0"/>
          <w:kern w:val="0"/>
        </w:rPr>
        <w:t>教师教学工作量积分包括课堂教学工作量积分和其它教育教学工作量积分两部分。其中，“课堂教学工作量积分”的统计范围包括：理论课和实验（实训）课教学的工作量；“其它教育教学工作量”的统计范围包括：除理论课、实验（实训）课以外其它教育教学任务的工作量。</w:t>
      </w:r>
    </w:p>
    <w:p w14:paraId="06CE080D">
      <w:pPr>
        <w:pStyle w:val="13"/>
        <w:rPr>
          <w:snapToGrid w:val="0"/>
          <w:kern w:val="0"/>
        </w:rPr>
      </w:pPr>
      <w:r>
        <w:rPr>
          <w:snapToGrid w:val="0"/>
          <w:kern w:val="0"/>
        </w:rPr>
        <w:t>1</w:t>
      </w:r>
      <w:r>
        <w:rPr>
          <w:rFonts w:hint="eastAsia"/>
          <w:snapToGrid w:val="0"/>
          <w:kern w:val="0"/>
        </w:rPr>
        <w:t>．教师理论课教学工作量：理论课教学工作量应包括按各门课程教学大纲的要求而进行的备课、授课、辅导答疑、课堂讨论、批改作业、出阅卷、试卷分析、成绩评定和录入等工作量。理论课教学工作量教分以学院教学任务落实情况为计算依据。</w:t>
      </w:r>
      <w:r>
        <w:rPr>
          <w:snapToGrid w:val="0"/>
          <w:kern w:val="0"/>
        </w:rPr>
        <w:t xml:space="preserve"> </w:t>
      </w:r>
    </w:p>
    <w:p w14:paraId="29177F37">
      <w:pPr>
        <w:pStyle w:val="13"/>
        <w:rPr>
          <w:snapToGrid w:val="0"/>
          <w:kern w:val="0"/>
        </w:rPr>
      </w:pPr>
      <w:r>
        <w:rPr>
          <w:snapToGrid w:val="0"/>
          <w:kern w:val="0"/>
        </w:rPr>
        <w:t>2</w:t>
      </w:r>
      <w:r>
        <w:rPr>
          <w:rFonts w:hint="eastAsia"/>
          <w:snapToGrid w:val="0"/>
          <w:kern w:val="0"/>
        </w:rPr>
        <w:t>．实践教学工作量：培养方案规定的在校内实验（实训）中心进行的实验课和实训课。包括实验备课</w:t>
      </w:r>
      <w:r>
        <w:rPr>
          <w:snapToGrid w:val="0"/>
          <w:kern w:val="0"/>
        </w:rPr>
        <w:t>(</w:t>
      </w:r>
      <w:r>
        <w:rPr>
          <w:rFonts w:hint="eastAsia"/>
          <w:snapToGrid w:val="0"/>
          <w:kern w:val="0"/>
        </w:rPr>
        <w:t>含实验准备</w:t>
      </w:r>
      <w:r>
        <w:rPr>
          <w:snapToGrid w:val="0"/>
          <w:kern w:val="0"/>
        </w:rPr>
        <w:t>)</w:t>
      </w:r>
      <w:r>
        <w:rPr>
          <w:rFonts w:hint="eastAsia"/>
          <w:snapToGrid w:val="0"/>
          <w:kern w:val="0"/>
        </w:rPr>
        <w:t>、讲解、指导、批阅实验（实训）报告、实验（实训）考核等工作量。</w:t>
      </w:r>
    </w:p>
    <w:p w14:paraId="05782611">
      <w:pPr>
        <w:pStyle w:val="13"/>
        <w:rPr>
          <w:snapToGrid w:val="0"/>
          <w:kern w:val="0"/>
        </w:rPr>
      </w:pPr>
      <w:r>
        <w:rPr>
          <w:snapToGrid w:val="0"/>
          <w:kern w:val="0"/>
        </w:rPr>
        <w:t>3</w:t>
      </w:r>
      <w:r>
        <w:rPr>
          <w:rFonts w:hint="eastAsia"/>
          <w:snapToGrid w:val="0"/>
          <w:kern w:val="0"/>
        </w:rPr>
        <w:t>．其它教学工作量：指导学生见习、实习</w:t>
      </w:r>
      <w:r>
        <w:rPr>
          <w:rFonts w:hint="eastAsia"/>
          <w:kern w:val="0"/>
        </w:rPr>
        <w:t>（</w:t>
      </w:r>
      <w:r>
        <w:rPr>
          <w:rFonts w:hint="eastAsia"/>
          <w:snapToGrid w:val="0"/>
          <w:kern w:val="0"/>
        </w:rPr>
        <w:t>包括预先考察联系实习单位、指导、批阅实习报告、评定成绩、实习总结等）、毕业论文</w:t>
      </w:r>
      <w:r>
        <w:rPr>
          <w:rFonts w:hint="eastAsia"/>
          <w:kern w:val="0"/>
        </w:rPr>
        <w:t>（</w:t>
      </w:r>
      <w:r>
        <w:rPr>
          <w:rFonts w:hint="eastAsia"/>
          <w:snapToGrid w:val="0"/>
          <w:kern w:val="0"/>
        </w:rPr>
        <w:t>包括选题、指导、评阅、成绩评定</w:t>
      </w:r>
      <w:r>
        <w:rPr>
          <w:rFonts w:hint="eastAsia"/>
          <w:kern w:val="0"/>
        </w:rPr>
        <w:t>）</w:t>
      </w:r>
      <w:r>
        <w:rPr>
          <w:rFonts w:hint="eastAsia"/>
          <w:snapToGrid w:val="0"/>
          <w:kern w:val="0"/>
        </w:rPr>
        <w:t>、申报新专业、本科教学工程项目、教学改革研究项目；指导青年教师；主讲公开课、示范课；担任课程负责人；承担课程考核监考等与教学工作相关其它工作量。</w:t>
      </w:r>
    </w:p>
    <w:p w14:paraId="6D591FC8">
      <w:pPr>
        <w:pStyle w:val="11"/>
        <w:rPr>
          <w:snapToGrid w:val="0"/>
          <w:kern w:val="0"/>
        </w:rPr>
      </w:pPr>
      <w:r>
        <w:rPr>
          <w:rFonts w:hint="eastAsia"/>
          <w:snapToGrid w:val="0"/>
          <w:kern w:val="0"/>
        </w:rPr>
        <w:t>二、教学工作量计算原则</w:t>
      </w:r>
    </w:p>
    <w:p w14:paraId="0F25320C">
      <w:pPr>
        <w:pStyle w:val="13"/>
        <w:rPr>
          <w:snapToGrid w:val="0"/>
          <w:kern w:val="0"/>
        </w:rPr>
      </w:pPr>
      <w:r>
        <w:rPr>
          <w:snapToGrid w:val="0"/>
          <w:kern w:val="0"/>
        </w:rPr>
        <w:t>1</w:t>
      </w:r>
      <w:r>
        <w:rPr>
          <w:rFonts w:hint="eastAsia"/>
          <w:snapToGrid w:val="0"/>
          <w:kern w:val="0"/>
        </w:rPr>
        <w:t>．教学工作量的计算范围：包括教学计划规定的全部课程，包括理论课、实验（实训）课、实践课、指导学生专业竞赛等。</w:t>
      </w:r>
    </w:p>
    <w:p w14:paraId="20FDA98A">
      <w:pPr>
        <w:pStyle w:val="13"/>
        <w:rPr>
          <w:snapToGrid w:val="0"/>
          <w:kern w:val="0"/>
        </w:rPr>
      </w:pPr>
      <w:r>
        <w:rPr>
          <w:snapToGrid w:val="0"/>
          <w:kern w:val="0"/>
        </w:rPr>
        <w:t>2</w:t>
      </w:r>
      <w:r>
        <w:rPr>
          <w:rFonts w:hint="eastAsia"/>
          <w:snapToGrid w:val="0"/>
          <w:kern w:val="0"/>
        </w:rPr>
        <w:t>．教学工作量以教学执行计划为依据，按照教务处下达的教学任务书并结合教师实际授课情况予以计算。</w:t>
      </w:r>
    </w:p>
    <w:p w14:paraId="3E5DC8EF">
      <w:pPr>
        <w:pStyle w:val="13"/>
        <w:rPr>
          <w:snapToGrid w:val="0"/>
          <w:kern w:val="0"/>
        </w:rPr>
      </w:pPr>
      <w:r>
        <w:rPr>
          <w:snapToGrid w:val="0"/>
          <w:kern w:val="0"/>
        </w:rPr>
        <w:t>3</w:t>
      </w:r>
      <w:r>
        <w:rPr>
          <w:rFonts w:hint="eastAsia"/>
          <w:snapToGrid w:val="0"/>
          <w:kern w:val="0"/>
        </w:rPr>
        <w:t>．教学工作量按照理论教学工作量、实践教学工作量和其它教学工作量计算合成，全部教学工作量折算为标准教分。</w:t>
      </w:r>
    </w:p>
    <w:p w14:paraId="2EF23C56">
      <w:pPr>
        <w:pStyle w:val="11"/>
        <w:rPr>
          <w:snapToGrid w:val="0"/>
          <w:kern w:val="0"/>
        </w:rPr>
      </w:pPr>
      <w:r>
        <w:rPr>
          <w:rFonts w:hint="eastAsia"/>
          <w:snapToGrid w:val="0"/>
          <w:kern w:val="0"/>
        </w:rPr>
        <w:t>三、教学工作量积分计算办法</w:t>
      </w:r>
    </w:p>
    <w:p w14:paraId="1E017BF9">
      <w:pPr>
        <w:pStyle w:val="13"/>
        <w:rPr>
          <w:snapToGrid w:val="0"/>
          <w:kern w:val="0"/>
        </w:rPr>
      </w:pPr>
      <w:r>
        <w:rPr>
          <w:rFonts w:hint="eastAsia"/>
          <w:snapToGrid w:val="0"/>
          <w:kern w:val="0"/>
        </w:rPr>
        <w:t>（一）教师课堂教学工作量积分</w:t>
      </w:r>
    </w:p>
    <w:p w14:paraId="39FDB2EF">
      <w:pPr>
        <w:pStyle w:val="13"/>
        <w:rPr>
          <w:snapToGrid w:val="0"/>
          <w:kern w:val="0"/>
        </w:rPr>
      </w:pPr>
      <w:r>
        <w:rPr>
          <w:rFonts w:hint="eastAsia"/>
          <w:snapToGrid w:val="0"/>
          <w:kern w:val="0"/>
        </w:rPr>
        <w:t>教师课堂教学工作量积分每学期统计一次，统计时将教师的课堂教学学时折算成教分。</w:t>
      </w:r>
    </w:p>
    <w:p w14:paraId="54C64C7F">
      <w:pPr>
        <w:pStyle w:val="13"/>
        <w:rPr>
          <w:snapToGrid w:val="0"/>
          <w:kern w:val="0"/>
        </w:rPr>
      </w:pPr>
      <w:r>
        <w:rPr>
          <w:snapToGrid w:val="0"/>
          <w:kern w:val="0"/>
        </w:rPr>
        <w:t xml:space="preserve"> 1</w:t>
      </w:r>
      <w:r>
        <w:rPr>
          <w:rFonts w:hint="eastAsia"/>
          <w:snapToGrid w:val="0"/>
          <w:kern w:val="0"/>
        </w:rPr>
        <w:t>．理论课教学工作量计算</w:t>
      </w:r>
    </w:p>
    <w:p w14:paraId="56717D86">
      <w:pPr>
        <w:pStyle w:val="13"/>
        <w:rPr>
          <w:snapToGrid w:val="0"/>
          <w:kern w:val="0"/>
        </w:rPr>
      </w:pPr>
      <w:r>
        <w:rPr>
          <w:rFonts w:hint="eastAsia"/>
          <w:snapToGrid w:val="0"/>
          <w:kern w:val="0"/>
        </w:rPr>
        <w:t>（</w:t>
      </w:r>
      <w:r>
        <w:rPr>
          <w:snapToGrid w:val="0"/>
          <w:kern w:val="0"/>
        </w:rPr>
        <w:t>1</w:t>
      </w:r>
      <w:r>
        <w:rPr>
          <w:rFonts w:hint="eastAsia"/>
          <w:snapToGrid w:val="0"/>
          <w:kern w:val="0"/>
        </w:rPr>
        <w:t>）标准班人数为</w:t>
      </w:r>
      <w:r>
        <w:rPr>
          <w:snapToGrid w:val="0"/>
          <w:kern w:val="0"/>
        </w:rPr>
        <w:t>60</w:t>
      </w:r>
      <w:r>
        <w:rPr>
          <w:rFonts w:hint="eastAsia"/>
          <w:snapToGrid w:val="0"/>
          <w:kern w:val="0"/>
        </w:rPr>
        <w:t>人</w:t>
      </w:r>
    </w:p>
    <w:p w14:paraId="5AE97244">
      <w:pPr>
        <w:pStyle w:val="13"/>
        <w:rPr>
          <w:snapToGrid w:val="0"/>
          <w:kern w:val="0"/>
        </w:rPr>
      </w:pPr>
      <w:r>
        <w:rPr>
          <w:rFonts w:hint="eastAsia"/>
          <w:snapToGrid w:val="0"/>
          <w:kern w:val="0"/>
        </w:rPr>
        <w:t>（</w:t>
      </w:r>
      <w:r>
        <w:rPr>
          <w:snapToGrid w:val="0"/>
          <w:kern w:val="0"/>
        </w:rPr>
        <w:t>2</w:t>
      </w:r>
      <w:r>
        <w:rPr>
          <w:rFonts w:hint="eastAsia"/>
          <w:snapToGrid w:val="0"/>
          <w:kern w:val="0"/>
        </w:rPr>
        <w:t>）学生人数系数：≤</w:t>
      </w:r>
      <w:r>
        <w:rPr>
          <w:snapToGrid w:val="0"/>
          <w:kern w:val="0"/>
        </w:rPr>
        <w:t>60</w:t>
      </w:r>
      <w:r>
        <w:rPr>
          <w:rFonts w:hint="eastAsia"/>
          <w:snapToGrid w:val="0"/>
          <w:kern w:val="0"/>
        </w:rPr>
        <w:t>人，学生人数系数为</w:t>
      </w:r>
      <w:r>
        <w:rPr>
          <w:snapToGrid w:val="0"/>
          <w:kern w:val="0"/>
        </w:rPr>
        <w:t>1</w:t>
      </w:r>
      <w:r>
        <w:rPr>
          <w:rFonts w:hint="eastAsia"/>
          <w:snapToGrid w:val="0"/>
          <w:kern w:val="0"/>
        </w:rPr>
        <w:t>，每超过</w:t>
      </w:r>
      <w:r>
        <w:rPr>
          <w:snapToGrid w:val="0"/>
          <w:kern w:val="0"/>
        </w:rPr>
        <w:t>1</w:t>
      </w:r>
      <w:r>
        <w:rPr>
          <w:rFonts w:hint="eastAsia"/>
          <w:snapToGrid w:val="0"/>
          <w:kern w:val="0"/>
        </w:rPr>
        <w:t>人系数增加</w:t>
      </w:r>
      <w:r>
        <w:rPr>
          <w:snapToGrid w:val="0"/>
          <w:kern w:val="0"/>
        </w:rPr>
        <w:t>0.01</w:t>
      </w:r>
      <w:r>
        <w:rPr>
          <w:rFonts w:hint="eastAsia"/>
          <w:snapToGrid w:val="0"/>
          <w:kern w:val="0"/>
        </w:rPr>
        <w:t>，上限为</w:t>
      </w:r>
      <w:r>
        <w:rPr>
          <w:snapToGrid w:val="0"/>
          <w:kern w:val="0"/>
        </w:rPr>
        <w:t>1.6</w:t>
      </w:r>
      <w:r>
        <w:rPr>
          <w:rFonts w:hint="eastAsia"/>
          <w:snapToGrid w:val="0"/>
          <w:kern w:val="0"/>
        </w:rPr>
        <w:t>。</w:t>
      </w:r>
    </w:p>
    <w:p w14:paraId="48D18CD2">
      <w:pPr>
        <w:pStyle w:val="13"/>
        <w:rPr>
          <w:snapToGrid w:val="0"/>
          <w:kern w:val="0"/>
        </w:rPr>
      </w:pPr>
      <w:r>
        <w:rPr>
          <w:rFonts w:hint="eastAsia"/>
          <w:snapToGrid w:val="0"/>
          <w:kern w:val="0"/>
        </w:rPr>
        <w:t>（</w:t>
      </w:r>
      <w:r>
        <w:rPr>
          <w:snapToGrid w:val="0"/>
          <w:kern w:val="0"/>
        </w:rPr>
        <w:t>3</w:t>
      </w:r>
      <w:r>
        <w:rPr>
          <w:rFonts w:hint="eastAsia"/>
          <w:snapToGrid w:val="0"/>
          <w:kern w:val="0"/>
        </w:rPr>
        <w:t>）重复系数：重复班次数×</w:t>
      </w:r>
      <w:r>
        <w:rPr>
          <w:snapToGrid w:val="0"/>
          <w:kern w:val="0"/>
        </w:rPr>
        <w:t>0.95</w:t>
      </w:r>
      <w:r>
        <w:rPr>
          <w:rFonts w:hint="eastAsia"/>
          <w:snapToGrid w:val="0"/>
          <w:kern w:val="0"/>
        </w:rPr>
        <w:t>（重复课是指教师在同一个学期中，相同教分和教学内容的课程开设了两个及其以上教学班）</w:t>
      </w:r>
    </w:p>
    <w:p w14:paraId="2A142045">
      <w:pPr>
        <w:pStyle w:val="13"/>
        <w:rPr>
          <w:snapToGrid w:val="0"/>
          <w:kern w:val="0"/>
        </w:rPr>
      </w:pPr>
      <w:r>
        <w:rPr>
          <w:rFonts w:hint="eastAsia"/>
          <w:snapToGrid w:val="0"/>
          <w:kern w:val="0"/>
        </w:rPr>
        <w:t>（4）职称系数：教授1.2，副教授1.15，讲师1.1助教1.0</w:t>
      </w:r>
    </w:p>
    <w:p w14:paraId="6126B195">
      <w:pPr>
        <w:pStyle w:val="13"/>
        <w:rPr>
          <w:snapToGrid w:val="0"/>
          <w:kern w:val="0"/>
        </w:rPr>
      </w:pPr>
      <w:r>
        <w:rPr>
          <w:rFonts w:hint="eastAsia"/>
          <w:snapToGrid w:val="0"/>
          <w:kern w:val="0"/>
        </w:rPr>
        <w:t>（5）理论教学工作量计算公式</w:t>
      </w:r>
    </w:p>
    <w:p w14:paraId="24779C03">
      <w:pPr>
        <w:pStyle w:val="13"/>
        <w:rPr>
          <w:snapToGrid w:val="0"/>
          <w:kern w:val="0"/>
        </w:rPr>
      </w:pPr>
      <w:r>
        <w:rPr>
          <w:rFonts w:hint="eastAsia"/>
          <w:snapToGrid w:val="0"/>
          <w:kern w:val="0"/>
        </w:rPr>
        <w:t>理论课程授课教分＝（教学计划课时-节假日冲掉课时）×学生人数系数×重复系数×职称系数</w:t>
      </w:r>
    </w:p>
    <w:p w14:paraId="1BA8F4BC">
      <w:pPr>
        <w:pStyle w:val="13"/>
        <w:rPr>
          <w:snapToGrid w:val="0"/>
          <w:kern w:val="0"/>
        </w:rPr>
      </w:pPr>
      <w:r>
        <w:rPr>
          <w:rFonts w:hint="eastAsia"/>
          <w:snapToGrid w:val="0"/>
          <w:kern w:val="0"/>
        </w:rPr>
        <w:t>（6）理论课程授课教分以教学班为单位统计。</w:t>
      </w:r>
    </w:p>
    <w:p w14:paraId="3BC19B60">
      <w:pPr>
        <w:pStyle w:val="13"/>
        <w:rPr>
          <w:rFonts w:hint="eastAsia"/>
          <w:snapToGrid w:val="0"/>
          <w:kern w:val="0"/>
        </w:rPr>
      </w:pPr>
      <w:r>
        <w:rPr>
          <w:snapToGrid w:val="0"/>
          <w:kern w:val="0"/>
        </w:rPr>
        <w:t>2</w:t>
      </w:r>
      <w:r>
        <w:rPr>
          <w:rFonts w:hint="eastAsia"/>
          <w:snapToGrid w:val="0"/>
          <w:kern w:val="0"/>
        </w:rPr>
        <w:t>．实训课教学工作量的计算</w:t>
      </w:r>
    </w:p>
    <w:p w14:paraId="0D728BDE">
      <w:pPr>
        <w:pStyle w:val="13"/>
        <w:rPr>
          <w:rFonts w:hint="eastAsia"/>
          <w:snapToGrid w:val="0"/>
          <w:kern w:val="0"/>
        </w:rPr>
      </w:pPr>
      <w:r>
        <w:rPr>
          <w:rFonts w:hint="eastAsia"/>
          <w:snapToGrid w:val="0"/>
          <w:kern w:val="0"/>
        </w:rPr>
        <w:t>培养方案规定有课时数的实训项目或课程按规定执行，若培养方案未明确教学时数的校内实训课程或项目的工作量，以经管实训中心审定的课时数为准。</w:t>
      </w:r>
    </w:p>
    <w:p w14:paraId="7E6C7CE4">
      <w:pPr>
        <w:pStyle w:val="13"/>
        <w:rPr>
          <w:snapToGrid w:val="0"/>
          <w:kern w:val="0"/>
        </w:rPr>
      </w:pPr>
      <w:r>
        <w:rPr>
          <w:rFonts w:hint="eastAsia"/>
          <w:snapToGrid w:val="0"/>
          <w:kern w:val="0"/>
        </w:rPr>
        <w:t>（</w:t>
      </w:r>
      <w:r>
        <w:rPr>
          <w:snapToGrid w:val="0"/>
          <w:kern w:val="0"/>
        </w:rPr>
        <w:t>1</w:t>
      </w:r>
      <w:r>
        <w:rPr>
          <w:rFonts w:hint="eastAsia"/>
          <w:snapToGrid w:val="0"/>
          <w:kern w:val="0"/>
        </w:rPr>
        <w:t>）标准班人数为5</w:t>
      </w:r>
      <w:r>
        <w:rPr>
          <w:snapToGrid w:val="0"/>
          <w:kern w:val="0"/>
        </w:rPr>
        <w:t>0</w:t>
      </w:r>
      <w:r>
        <w:rPr>
          <w:rFonts w:hint="eastAsia"/>
          <w:snapToGrid w:val="0"/>
          <w:kern w:val="0"/>
        </w:rPr>
        <w:t>人</w:t>
      </w:r>
    </w:p>
    <w:p w14:paraId="23002E57">
      <w:pPr>
        <w:pStyle w:val="13"/>
        <w:rPr>
          <w:snapToGrid w:val="0"/>
          <w:kern w:val="0"/>
        </w:rPr>
      </w:pPr>
      <w:r>
        <w:rPr>
          <w:rFonts w:hint="eastAsia"/>
          <w:snapToGrid w:val="0"/>
          <w:kern w:val="0"/>
        </w:rPr>
        <w:t>（</w:t>
      </w:r>
      <w:r>
        <w:rPr>
          <w:snapToGrid w:val="0"/>
          <w:kern w:val="0"/>
        </w:rPr>
        <w:t>2</w:t>
      </w:r>
      <w:r>
        <w:rPr>
          <w:rFonts w:hint="eastAsia"/>
          <w:snapToGrid w:val="0"/>
          <w:kern w:val="0"/>
        </w:rPr>
        <w:t>）学生人数系数：≤5</w:t>
      </w:r>
      <w:r>
        <w:rPr>
          <w:snapToGrid w:val="0"/>
          <w:kern w:val="0"/>
        </w:rPr>
        <w:t>0</w:t>
      </w:r>
      <w:r>
        <w:rPr>
          <w:rFonts w:hint="eastAsia"/>
          <w:snapToGrid w:val="0"/>
          <w:kern w:val="0"/>
        </w:rPr>
        <w:t>人，学生人数系数为</w:t>
      </w:r>
      <w:r>
        <w:rPr>
          <w:snapToGrid w:val="0"/>
          <w:kern w:val="0"/>
        </w:rPr>
        <w:t>1</w:t>
      </w:r>
      <w:r>
        <w:rPr>
          <w:rFonts w:hint="eastAsia"/>
          <w:snapToGrid w:val="0"/>
          <w:kern w:val="0"/>
        </w:rPr>
        <w:t>，每超过</w:t>
      </w:r>
      <w:r>
        <w:rPr>
          <w:snapToGrid w:val="0"/>
          <w:kern w:val="0"/>
        </w:rPr>
        <w:t>1</w:t>
      </w:r>
      <w:r>
        <w:rPr>
          <w:rFonts w:hint="eastAsia"/>
          <w:snapToGrid w:val="0"/>
          <w:kern w:val="0"/>
        </w:rPr>
        <w:t>人系数增加</w:t>
      </w:r>
      <w:r>
        <w:rPr>
          <w:snapToGrid w:val="0"/>
          <w:kern w:val="0"/>
        </w:rPr>
        <w:t>0.01</w:t>
      </w:r>
      <w:r>
        <w:rPr>
          <w:rFonts w:hint="eastAsia"/>
          <w:snapToGrid w:val="0"/>
          <w:kern w:val="0"/>
        </w:rPr>
        <w:t>，上限为</w:t>
      </w:r>
      <w:r>
        <w:rPr>
          <w:snapToGrid w:val="0"/>
          <w:kern w:val="0"/>
        </w:rPr>
        <w:t>1.6</w:t>
      </w:r>
      <w:r>
        <w:rPr>
          <w:rFonts w:hint="eastAsia"/>
          <w:snapToGrid w:val="0"/>
          <w:kern w:val="0"/>
        </w:rPr>
        <w:t>。</w:t>
      </w:r>
    </w:p>
    <w:p w14:paraId="58FE8EA7">
      <w:pPr>
        <w:pStyle w:val="13"/>
        <w:rPr>
          <w:snapToGrid w:val="0"/>
          <w:kern w:val="0"/>
        </w:rPr>
      </w:pPr>
      <w:r>
        <w:rPr>
          <w:rFonts w:hint="eastAsia"/>
          <w:snapToGrid w:val="0"/>
          <w:kern w:val="0"/>
        </w:rPr>
        <w:t>（3）实验（实训）教学工作量计算公式：</w:t>
      </w:r>
    </w:p>
    <w:p w14:paraId="38B38EB6">
      <w:pPr>
        <w:pStyle w:val="13"/>
        <w:rPr>
          <w:snapToGrid w:val="0"/>
          <w:kern w:val="0"/>
        </w:rPr>
      </w:pPr>
      <w:r>
        <w:rPr>
          <w:rFonts w:hint="eastAsia"/>
          <w:snapToGrid w:val="0"/>
          <w:kern w:val="0"/>
        </w:rPr>
        <w:t>实验（实训）课教分＝（教学计划课时</w:t>
      </w:r>
      <w:r>
        <w:rPr>
          <w:snapToGrid w:val="0"/>
          <w:kern w:val="0"/>
        </w:rPr>
        <w:t>-</w:t>
      </w:r>
      <w:r>
        <w:rPr>
          <w:rFonts w:hint="eastAsia"/>
          <w:snapToGrid w:val="0"/>
          <w:kern w:val="0"/>
        </w:rPr>
        <w:t>节假日冲掉课时）×学生人数系数×重复系数</w:t>
      </w:r>
      <w:r>
        <w:rPr>
          <w:snapToGrid w:val="0"/>
          <w:kern w:val="0"/>
        </w:rPr>
        <w:t>×职称系数</w:t>
      </w:r>
    </w:p>
    <w:p w14:paraId="5B76A120">
      <w:pPr>
        <w:pStyle w:val="13"/>
        <w:rPr>
          <w:rFonts w:hint="eastAsia"/>
          <w:snapToGrid w:val="0"/>
          <w:kern w:val="0"/>
        </w:rPr>
      </w:pPr>
      <w:r>
        <w:rPr>
          <w:rFonts w:hint="eastAsia"/>
          <w:snapToGrid w:val="0"/>
          <w:kern w:val="0"/>
        </w:rPr>
        <w:t>（二）其它教育教学工作量积分</w:t>
      </w:r>
    </w:p>
    <w:p w14:paraId="71102DA0">
      <w:pPr>
        <w:pStyle w:val="13"/>
        <w:rPr>
          <w:snapToGrid w:val="0"/>
          <w:kern w:val="0"/>
        </w:rPr>
      </w:pPr>
      <w:r>
        <w:rPr>
          <w:snapToGrid w:val="0"/>
          <w:kern w:val="0"/>
        </w:rPr>
        <w:t>1.</w:t>
      </w:r>
      <w:r>
        <w:rPr>
          <w:rFonts w:hint="eastAsia"/>
          <w:snapToGrid w:val="0"/>
          <w:kern w:val="0"/>
        </w:rPr>
        <w:t>工作量的计算：</w:t>
      </w:r>
    </w:p>
    <w:p w14:paraId="14B34DA3">
      <w:pPr>
        <w:pStyle w:val="13"/>
        <w:rPr>
          <w:snapToGrid w:val="0"/>
          <w:kern w:val="0"/>
        </w:rPr>
      </w:pPr>
      <w:r>
        <w:rPr>
          <w:rFonts w:hint="eastAsia"/>
          <w:snapToGrid w:val="0"/>
          <w:kern w:val="0"/>
        </w:rPr>
        <w:t>其它教育教学工作量根据不同类别和项目分别计算教分，其教分计入教师基本教学工作量。</w:t>
      </w:r>
    </w:p>
    <w:p w14:paraId="3DB61917">
      <w:pPr>
        <w:pStyle w:val="13"/>
        <w:rPr>
          <w:rFonts w:hint="eastAsia"/>
          <w:snapToGrid w:val="0"/>
          <w:kern w:val="0"/>
        </w:rPr>
      </w:pPr>
      <w:r>
        <w:rPr>
          <w:snapToGrid w:val="0"/>
          <w:kern w:val="0"/>
        </w:rPr>
        <w:t>A.</w:t>
      </w:r>
      <w:r>
        <w:rPr>
          <w:rFonts w:hint="eastAsia"/>
          <w:snapToGrid w:val="0"/>
          <w:kern w:val="0"/>
        </w:rPr>
        <w:t>毕业实习、专业见习</w:t>
      </w:r>
    </w:p>
    <w:p w14:paraId="0DED6E03">
      <w:pPr>
        <w:pStyle w:val="13"/>
        <w:rPr>
          <w:snapToGrid w:val="0"/>
          <w:kern w:val="0"/>
        </w:rPr>
      </w:pPr>
      <w:r>
        <w:rPr>
          <w:rFonts w:hint="eastAsia"/>
          <w:snapToGrid w:val="0"/>
          <w:kern w:val="0"/>
        </w:rPr>
        <w:t>（1）指导学生专业见习的工作量=学生数×0.2教分。</w:t>
      </w:r>
    </w:p>
    <w:p w14:paraId="68A216B8">
      <w:pPr>
        <w:pStyle w:val="13"/>
        <w:rPr>
          <w:snapToGrid w:val="0"/>
          <w:kern w:val="0"/>
        </w:rPr>
      </w:pPr>
      <w:r>
        <w:rPr>
          <w:rFonts w:hint="eastAsia"/>
          <w:snapToGrid w:val="0"/>
          <w:kern w:val="0"/>
        </w:rPr>
        <w:t>（2）指导学生毕业实习的工作量=学生数×0.6教分。</w:t>
      </w:r>
    </w:p>
    <w:p w14:paraId="2D4E8270">
      <w:pPr>
        <w:pStyle w:val="13"/>
        <w:rPr>
          <w:snapToGrid w:val="0"/>
          <w:kern w:val="0"/>
        </w:rPr>
      </w:pPr>
      <w:r>
        <w:rPr>
          <w:rFonts w:hint="eastAsia"/>
          <w:snapToGrid w:val="0"/>
          <w:kern w:val="0"/>
        </w:rPr>
        <w:t>（3）集中带队指导学生毕业实习或专业见习，执行学校有关规定。</w:t>
      </w:r>
    </w:p>
    <w:p w14:paraId="37EEC440">
      <w:pPr>
        <w:pStyle w:val="13"/>
        <w:rPr>
          <w:rFonts w:hint="eastAsia"/>
          <w:snapToGrid w:val="0"/>
          <w:kern w:val="0"/>
        </w:rPr>
      </w:pPr>
      <w:r>
        <w:rPr>
          <w:snapToGrid w:val="0"/>
          <w:kern w:val="0"/>
        </w:rPr>
        <w:t>B.</w:t>
      </w:r>
      <w:r>
        <w:rPr>
          <w:rFonts w:hint="eastAsia"/>
          <w:snapToGrid w:val="0"/>
          <w:kern w:val="0"/>
        </w:rPr>
        <w:t>毕业论文</w:t>
      </w:r>
    </w:p>
    <w:p w14:paraId="5DEBA29D">
      <w:pPr>
        <w:pStyle w:val="13"/>
        <w:rPr>
          <w:snapToGrid w:val="0"/>
          <w:kern w:val="0"/>
        </w:rPr>
      </w:pPr>
      <w:r>
        <w:rPr>
          <w:rFonts w:hint="eastAsia"/>
          <w:snapToGrid w:val="0"/>
          <w:kern w:val="0"/>
        </w:rPr>
        <w:t>指导学生毕业论文工作量=学生数×6教分(选题、指导、评阅论文、综合成绩评定、盲审、开题和论文答辩)</w:t>
      </w:r>
    </w:p>
    <w:p w14:paraId="33CA594C">
      <w:pPr>
        <w:pStyle w:val="13"/>
        <w:rPr>
          <w:snapToGrid w:val="0"/>
          <w:kern w:val="0"/>
        </w:rPr>
      </w:pPr>
      <w:r>
        <w:rPr>
          <w:snapToGrid w:val="0"/>
          <w:kern w:val="0"/>
        </w:rPr>
        <w:t>C.</w:t>
      </w:r>
      <w:r>
        <w:rPr>
          <w:rFonts w:hint="eastAsia"/>
          <w:snapToGrid w:val="0"/>
          <w:kern w:val="0"/>
        </w:rPr>
        <w:t>课程教学大纲</w:t>
      </w:r>
    </w:p>
    <w:p w14:paraId="74D0808A">
      <w:pPr>
        <w:pStyle w:val="13"/>
        <w:rPr>
          <w:snapToGrid w:val="0"/>
          <w:kern w:val="0"/>
        </w:rPr>
      </w:pPr>
      <w:r>
        <w:rPr>
          <w:rFonts w:hint="eastAsia"/>
          <w:snapToGrid w:val="0"/>
          <w:kern w:val="0"/>
        </w:rPr>
        <w:t>（</w:t>
      </w:r>
      <w:r>
        <w:rPr>
          <w:snapToGrid w:val="0"/>
          <w:kern w:val="0"/>
        </w:rPr>
        <w:t>1</w:t>
      </w:r>
      <w:r>
        <w:rPr>
          <w:rFonts w:hint="eastAsia"/>
          <w:snapToGrid w:val="0"/>
          <w:kern w:val="0"/>
        </w:rPr>
        <w:t>）新增课程制定教学大纲，获学院教学委员会批准后，每门课程计算</w:t>
      </w:r>
      <w:r>
        <w:rPr>
          <w:snapToGrid w:val="0"/>
          <w:kern w:val="0"/>
        </w:rPr>
        <w:t>3</w:t>
      </w:r>
      <w:r>
        <w:rPr>
          <w:rFonts w:hint="eastAsia"/>
          <w:snapToGrid w:val="0"/>
          <w:kern w:val="0"/>
        </w:rPr>
        <w:t>个教分；</w:t>
      </w:r>
    </w:p>
    <w:p w14:paraId="7DE0165B">
      <w:pPr>
        <w:pStyle w:val="13"/>
        <w:rPr>
          <w:rFonts w:hint="eastAsia"/>
          <w:snapToGrid w:val="0"/>
          <w:kern w:val="0"/>
        </w:rPr>
      </w:pPr>
      <w:r>
        <w:rPr>
          <w:rFonts w:hint="eastAsia"/>
          <w:snapToGrid w:val="0"/>
          <w:kern w:val="0"/>
        </w:rPr>
        <w:t>（</w:t>
      </w:r>
      <w:r>
        <w:rPr>
          <w:snapToGrid w:val="0"/>
          <w:kern w:val="0"/>
        </w:rPr>
        <w:t>2</w:t>
      </w:r>
      <w:r>
        <w:rPr>
          <w:rFonts w:hint="eastAsia"/>
          <w:snapToGrid w:val="0"/>
          <w:kern w:val="0"/>
        </w:rPr>
        <w:t>）修订课程教学大纲，获学院教学委员会批准后，每门课程计算</w:t>
      </w:r>
      <w:r>
        <w:rPr>
          <w:snapToGrid w:val="0"/>
          <w:kern w:val="0"/>
        </w:rPr>
        <w:t>1</w:t>
      </w:r>
      <w:r>
        <w:rPr>
          <w:rFonts w:hint="eastAsia"/>
          <w:snapToGrid w:val="0"/>
          <w:kern w:val="0"/>
        </w:rPr>
        <w:t>个教分；</w:t>
      </w:r>
    </w:p>
    <w:p w14:paraId="18C69460">
      <w:pPr>
        <w:pStyle w:val="13"/>
        <w:rPr>
          <w:snapToGrid w:val="0"/>
          <w:kern w:val="0"/>
        </w:rPr>
      </w:pPr>
      <w:r>
        <w:rPr>
          <w:rFonts w:hint="eastAsia"/>
          <w:snapToGrid w:val="0"/>
          <w:kern w:val="0"/>
        </w:rPr>
        <w:t>（</w:t>
      </w:r>
      <w:r>
        <w:rPr>
          <w:snapToGrid w:val="0"/>
          <w:kern w:val="0"/>
        </w:rPr>
        <w:t>3</w:t>
      </w:r>
      <w:r>
        <w:rPr>
          <w:rFonts w:hint="eastAsia"/>
          <w:snapToGrid w:val="0"/>
          <w:kern w:val="0"/>
        </w:rPr>
        <w:t>）制定或修订教学大纲须由系主任申报，经学院批准后，方可计算教分，未经批准，一律不计工作量。</w:t>
      </w:r>
    </w:p>
    <w:p w14:paraId="1536EF55">
      <w:pPr>
        <w:pStyle w:val="13"/>
        <w:rPr>
          <w:snapToGrid w:val="0"/>
          <w:kern w:val="0"/>
        </w:rPr>
      </w:pPr>
      <w:r>
        <w:rPr>
          <w:snapToGrid w:val="0"/>
          <w:kern w:val="0"/>
        </w:rPr>
        <w:t>D.</w:t>
      </w:r>
      <w:r>
        <w:rPr>
          <w:rFonts w:hint="eastAsia"/>
          <w:snapToGrid w:val="0"/>
          <w:kern w:val="0"/>
        </w:rPr>
        <w:t>新专业申报及培养方案的制订</w:t>
      </w:r>
    </w:p>
    <w:p w14:paraId="77885C27">
      <w:pPr>
        <w:pStyle w:val="13"/>
        <w:rPr>
          <w:snapToGrid w:val="0"/>
          <w:kern w:val="0"/>
        </w:rPr>
      </w:pPr>
      <w:r>
        <w:rPr>
          <w:rFonts w:hint="eastAsia"/>
          <w:snapToGrid w:val="0"/>
          <w:kern w:val="0"/>
        </w:rPr>
        <w:t>组织申报新专业，完成调研、申报书的填写、培养方案研制、答辩，工作小组计算</w:t>
      </w:r>
      <w:r>
        <w:rPr>
          <w:snapToGrid w:val="0"/>
          <w:kern w:val="0"/>
        </w:rPr>
        <w:t>30</w:t>
      </w:r>
      <w:r>
        <w:rPr>
          <w:rFonts w:hint="eastAsia"/>
          <w:snapToGrid w:val="0"/>
          <w:kern w:val="0"/>
        </w:rPr>
        <w:t>个教分，由组长根据成员工作量进行分配。</w:t>
      </w:r>
    </w:p>
    <w:p w14:paraId="454440EC">
      <w:pPr>
        <w:pStyle w:val="13"/>
        <w:rPr>
          <w:rFonts w:hint="eastAsia"/>
          <w:snapToGrid w:val="0"/>
          <w:kern w:val="0"/>
        </w:rPr>
      </w:pPr>
      <w:r>
        <w:rPr>
          <w:snapToGrid w:val="0"/>
          <w:kern w:val="0"/>
        </w:rPr>
        <w:t>E.</w:t>
      </w:r>
      <w:r>
        <w:rPr>
          <w:rFonts w:hint="eastAsia"/>
          <w:snapToGrid w:val="0"/>
          <w:kern w:val="0"/>
        </w:rPr>
        <w:t>期末考试监考按每次计</w:t>
      </w:r>
      <w:r>
        <w:rPr>
          <w:snapToGrid w:val="0"/>
          <w:kern w:val="0"/>
        </w:rPr>
        <w:t>1.5</w:t>
      </w:r>
      <w:r>
        <w:rPr>
          <w:rFonts w:hint="eastAsia"/>
          <w:snapToGrid w:val="0"/>
          <w:kern w:val="0"/>
        </w:rPr>
        <w:t>个教分。</w:t>
      </w:r>
    </w:p>
    <w:p w14:paraId="667B8835">
      <w:pPr>
        <w:pStyle w:val="13"/>
        <w:rPr>
          <w:snapToGrid w:val="0"/>
          <w:kern w:val="0"/>
        </w:rPr>
      </w:pPr>
      <w:r>
        <w:rPr>
          <w:rFonts w:hint="eastAsia"/>
          <w:snapToGrid w:val="0"/>
          <w:kern w:val="0"/>
        </w:rPr>
        <w:t>F.申报校级、市级、国家级教改项目每项分别记1教分、3教分、5教分。</w:t>
      </w:r>
    </w:p>
    <w:p w14:paraId="2C25375E">
      <w:pPr>
        <w:pStyle w:val="13"/>
        <w:rPr>
          <w:snapToGrid w:val="0"/>
          <w:kern w:val="0"/>
        </w:rPr>
      </w:pPr>
      <w:r>
        <w:rPr>
          <w:rFonts w:hint="eastAsia"/>
          <w:snapToGrid w:val="0"/>
          <w:kern w:val="0"/>
        </w:rPr>
        <w:t>G.申报校级、市级、国家级质量工程项目每项分别记2教分、5教分、10教分。</w:t>
      </w:r>
    </w:p>
    <w:p w14:paraId="2AC9CA05">
      <w:pPr>
        <w:pStyle w:val="13"/>
        <w:rPr>
          <w:snapToGrid w:val="0"/>
          <w:kern w:val="0"/>
        </w:rPr>
      </w:pPr>
      <w:r>
        <w:rPr>
          <w:rFonts w:hint="eastAsia"/>
          <w:snapToGrid w:val="0"/>
          <w:kern w:val="0"/>
        </w:rPr>
        <w:t>H.申报中央财政支持地方高校发展专项资金项目每项记40教分。</w:t>
      </w:r>
    </w:p>
    <w:p w14:paraId="1A57F67D">
      <w:pPr>
        <w:pStyle w:val="13"/>
        <w:rPr>
          <w:snapToGrid w:val="0"/>
          <w:kern w:val="0"/>
        </w:rPr>
      </w:pPr>
      <w:r>
        <w:rPr>
          <w:rFonts w:hint="eastAsia"/>
          <w:snapToGrid w:val="0"/>
          <w:kern w:val="0"/>
        </w:rPr>
        <w:t>I.申报校级、市级、国家级特色专业、人才培养实验区和示范实验中心等每项分别记10教分、20教分、40教分。</w:t>
      </w:r>
    </w:p>
    <w:p w14:paraId="3B97D6A1">
      <w:pPr>
        <w:pStyle w:val="13"/>
        <w:rPr>
          <w:snapToGrid w:val="0"/>
          <w:kern w:val="0"/>
        </w:rPr>
      </w:pPr>
      <w:r>
        <w:rPr>
          <w:rFonts w:hint="eastAsia"/>
          <w:snapToGrid w:val="0"/>
          <w:kern w:val="0"/>
        </w:rPr>
        <w:t>J.青年教师导师制指导教师完成工作量后，每学期计10教分。</w:t>
      </w:r>
    </w:p>
    <w:p w14:paraId="4B11A153">
      <w:pPr>
        <w:pStyle w:val="13"/>
        <w:rPr>
          <w:snapToGrid w:val="0"/>
          <w:kern w:val="0"/>
        </w:rPr>
      </w:pPr>
      <w:r>
        <w:rPr>
          <w:rFonts w:hint="eastAsia"/>
          <w:snapToGrid w:val="0"/>
          <w:kern w:val="0"/>
        </w:rPr>
        <w:t>K.课程负责人，每学期计10教分（开课当期计算）。</w:t>
      </w:r>
    </w:p>
    <w:p w14:paraId="7E66C7E3">
      <w:pPr>
        <w:pStyle w:val="13"/>
        <w:rPr>
          <w:snapToGrid w:val="0"/>
          <w:kern w:val="0"/>
        </w:rPr>
      </w:pPr>
      <w:r>
        <w:rPr>
          <w:rFonts w:hint="eastAsia"/>
          <w:snapToGrid w:val="0"/>
          <w:kern w:val="0"/>
        </w:rPr>
        <w:t>L.指导学生参加各种学科专业竞赛按以下标准计算教分：</w:t>
      </w:r>
    </w:p>
    <w:tbl>
      <w:tblPr>
        <w:tblStyle w:val="5"/>
        <w:tblW w:w="5026" w:type="pct"/>
        <w:tblInd w:w="0" w:type="dxa"/>
        <w:tblBorders>
          <w:top w:val="thickThinLargeGap" w:color="808080" w:sz="8" w:space="0"/>
          <w:left w:val="thickThinLargeGap" w:color="808080" w:sz="8" w:space="0"/>
          <w:bottom w:val="thickThinLargeGap" w:color="808080" w:sz="8" w:space="0"/>
          <w:right w:val="thickThinLargeGap" w:color="808080" w:sz="8" w:space="0"/>
          <w:insideH w:val="none" w:color="auto" w:sz="0" w:space="0"/>
          <w:insideV w:val="none" w:color="auto" w:sz="0" w:space="0"/>
        </w:tblBorders>
        <w:tblLayout w:type="fixed"/>
        <w:tblCellMar>
          <w:top w:w="0" w:type="dxa"/>
          <w:left w:w="15" w:type="dxa"/>
          <w:bottom w:w="0" w:type="dxa"/>
          <w:right w:w="15" w:type="dxa"/>
        </w:tblCellMar>
      </w:tblPr>
      <w:tblGrid>
        <w:gridCol w:w="783"/>
        <w:gridCol w:w="1023"/>
        <w:gridCol w:w="737"/>
        <w:gridCol w:w="737"/>
        <w:gridCol w:w="226"/>
        <w:gridCol w:w="478"/>
        <w:gridCol w:w="770"/>
        <w:gridCol w:w="737"/>
        <w:gridCol w:w="479"/>
        <w:gridCol w:w="282"/>
        <w:gridCol w:w="713"/>
        <w:gridCol w:w="737"/>
        <w:gridCol w:w="678"/>
      </w:tblGrid>
      <w:tr w14:paraId="06AC7971">
        <w:tblPrEx>
          <w:tblBorders>
            <w:top w:val="thickThinLargeGap" w:color="808080" w:sz="8" w:space="0"/>
            <w:left w:val="thickThinLargeGap" w:color="808080" w:sz="8" w:space="0"/>
            <w:bottom w:val="thickThinLargeGap" w:color="808080" w:sz="8" w:space="0"/>
            <w:right w:val="thickThinLargeGap" w:color="808080" w:sz="8" w:space="0"/>
            <w:insideH w:val="none" w:color="auto" w:sz="0" w:space="0"/>
            <w:insideV w:val="none" w:color="auto" w:sz="0" w:space="0"/>
          </w:tblBorders>
          <w:tblCellMar>
            <w:top w:w="0" w:type="dxa"/>
            <w:left w:w="15" w:type="dxa"/>
            <w:bottom w:w="0" w:type="dxa"/>
            <w:right w:w="15" w:type="dxa"/>
          </w:tblCellMar>
        </w:tblPrEx>
        <w:trPr>
          <w:cantSplit/>
          <w:trHeight w:val="357" w:hRule="atLeast"/>
        </w:trPr>
        <w:tc>
          <w:tcPr>
            <w:tcW w:w="1805" w:type="dxa"/>
            <w:gridSpan w:val="2"/>
            <w:vMerge w:val="restart"/>
            <w:tcBorders>
              <w:top w:val="single" w:color="auto" w:sz="4" w:space="0"/>
              <w:left w:val="single" w:color="auto" w:sz="4" w:space="0"/>
              <w:bottom w:val="single" w:color="auto" w:sz="4" w:space="0"/>
              <w:right w:val="single" w:color="auto" w:sz="4" w:space="0"/>
            </w:tcBorders>
            <w:vAlign w:val="center"/>
          </w:tcPr>
          <w:p w14:paraId="480F4E65">
            <w:pPr>
              <w:pStyle w:val="2"/>
              <w:rPr>
                <w:rFonts w:ascii="黑体" w:hAnsi="黑体" w:eastAsia="黑体"/>
                <w:snapToGrid w:val="0"/>
                <w:kern w:val="0"/>
                <w:sz w:val="18"/>
                <w:szCs w:val="18"/>
              </w:rPr>
            </w:pPr>
            <w:r>
              <w:rPr>
                <w:rFonts w:hint="eastAsia" w:ascii="黑体" w:hAnsi="黑体" w:eastAsia="黑体"/>
                <w:snapToGrid w:val="0"/>
                <w:kern w:val="0"/>
                <w:sz w:val="18"/>
                <w:szCs w:val="18"/>
              </w:rPr>
              <w:t>主办单位</w:t>
            </w:r>
          </w:p>
        </w:tc>
        <w:tc>
          <w:tcPr>
            <w:tcW w:w="2178" w:type="dxa"/>
            <w:gridSpan w:val="4"/>
            <w:tcBorders>
              <w:top w:val="single" w:color="auto" w:sz="4" w:space="0"/>
              <w:left w:val="single" w:color="auto" w:sz="4" w:space="0"/>
              <w:bottom w:val="single" w:color="auto" w:sz="4" w:space="0"/>
              <w:right w:val="single" w:color="auto" w:sz="4" w:space="0"/>
            </w:tcBorders>
            <w:vAlign w:val="center"/>
          </w:tcPr>
          <w:p w14:paraId="0E3F4725">
            <w:pPr>
              <w:pStyle w:val="2"/>
              <w:ind w:firstLine="770" w:firstLineChars="428"/>
              <w:rPr>
                <w:rFonts w:ascii="黑体" w:hAnsi="黑体" w:eastAsia="黑体"/>
                <w:snapToGrid w:val="0"/>
                <w:kern w:val="0"/>
                <w:sz w:val="18"/>
                <w:szCs w:val="18"/>
              </w:rPr>
            </w:pPr>
            <w:r>
              <w:rPr>
                <w:rFonts w:hint="eastAsia" w:ascii="黑体" w:hAnsi="黑体" w:eastAsia="黑体"/>
                <w:snapToGrid w:val="0"/>
                <w:kern w:val="0"/>
                <w:sz w:val="18"/>
                <w:szCs w:val="18"/>
              </w:rPr>
              <w:t>国家级</w:t>
            </w:r>
          </w:p>
        </w:tc>
        <w:tc>
          <w:tcPr>
            <w:tcW w:w="2268" w:type="dxa"/>
            <w:gridSpan w:val="4"/>
            <w:tcBorders>
              <w:top w:val="single" w:color="auto" w:sz="4" w:space="0"/>
              <w:left w:val="single" w:color="auto" w:sz="4" w:space="0"/>
              <w:bottom w:val="single" w:color="auto" w:sz="4" w:space="0"/>
              <w:right w:val="single" w:color="auto" w:sz="4" w:space="0"/>
            </w:tcBorders>
            <w:vAlign w:val="center"/>
          </w:tcPr>
          <w:p w14:paraId="2C9910BD">
            <w:pPr>
              <w:pStyle w:val="2"/>
              <w:ind w:firstLine="480"/>
              <w:rPr>
                <w:rFonts w:ascii="黑体" w:hAnsi="黑体" w:eastAsia="黑体"/>
                <w:snapToGrid w:val="0"/>
                <w:kern w:val="0"/>
                <w:sz w:val="18"/>
                <w:szCs w:val="18"/>
              </w:rPr>
            </w:pPr>
            <w:r>
              <w:rPr>
                <w:rFonts w:hint="eastAsia" w:ascii="黑体" w:hAnsi="黑体" w:eastAsia="黑体"/>
                <w:snapToGrid w:val="0"/>
                <w:kern w:val="0"/>
                <w:sz w:val="18"/>
                <w:szCs w:val="18"/>
              </w:rPr>
              <w:t>省（市）级</w:t>
            </w:r>
          </w:p>
        </w:tc>
        <w:tc>
          <w:tcPr>
            <w:tcW w:w="2128" w:type="dxa"/>
            <w:gridSpan w:val="3"/>
            <w:tcBorders>
              <w:top w:val="single" w:color="auto" w:sz="4" w:space="0"/>
              <w:left w:val="single" w:color="auto" w:sz="4" w:space="0"/>
              <w:bottom w:val="single" w:color="auto" w:sz="4" w:space="0"/>
              <w:right w:val="single" w:color="auto" w:sz="4" w:space="0"/>
            </w:tcBorders>
            <w:vAlign w:val="center"/>
          </w:tcPr>
          <w:p w14:paraId="0723E247">
            <w:pPr>
              <w:pStyle w:val="2"/>
              <w:ind w:firstLine="480"/>
              <w:rPr>
                <w:rFonts w:ascii="黑体" w:hAnsi="黑体" w:eastAsia="黑体"/>
                <w:snapToGrid w:val="0"/>
                <w:kern w:val="0"/>
                <w:sz w:val="18"/>
                <w:szCs w:val="18"/>
              </w:rPr>
            </w:pPr>
            <w:r>
              <w:rPr>
                <w:rFonts w:hint="eastAsia" w:ascii="黑体" w:hAnsi="黑体" w:eastAsia="黑体"/>
                <w:snapToGrid w:val="0"/>
                <w:kern w:val="0"/>
                <w:sz w:val="18"/>
                <w:szCs w:val="18"/>
              </w:rPr>
              <w:t>校（区）级</w:t>
            </w:r>
          </w:p>
        </w:tc>
      </w:tr>
      <w:tr w14:paraId="460BE0E8">
        <w:tblPrEx>
          <w:tblBorders>
            <w:top w:val="thickThinLargeGap" w:color="808080" w:sz="8" w:space="0"/>
            <w:left w:val="thickThinLargeGap" w:color="808080" w:sz="8" w:space="0"/>
            <w:bottom w:val="thickThinLargeGap" w:color="808080" w:sz="8" w:space="0"/>
            <w:right w:val="thickThinLargeGap" w:color="808080" w:sz="8" w:space="0"/>
            <w:insideH w:val="none" w:color="auto" w:sz="0" w:space="0"/>
            <w:insideV w:val="none" w:color="auto" w:sz="0" w:space="0"/>
          </w:tblBorders>
          <w:tblCellMar>
            <w:top w:w="0" w:type="dxa"/>
            <w:left w:w="15" w:type="dxa"/>
            <w:bottom w:w="0" w:type="dxa"/>
            <w:right w:w="15" w:type="dxa"/>
          </w:tblCellMar>
        </w:tblPrEx>
        <w:trPr>
          <w:cantSplit/>
          <w:trHeight w:val="357" w:hRule="atLeast"/>
        </w:trPr>
        <w:tc>
          <w:tcPr>
            <w:tcW w:w="1805" w:type="dxa"/>
            <w:gridSpan w:val="2"/>
            <w:vMerge w:val="continue"/>
            <w:tcBorders>
              <w:top w:val="single" w:color="auto" w:sz="4" w:space="0"/>
              <w:left w:val="single" w:color="auto" w:sz="4" w:space="0"/>
              <w:bottom w:val="single" w:color="auto" w:sz="4" w:space="0"/>
              <w:right w:val="single" w:color="auto" w:sz="4" w:space="0"/>
            </w:tcBorders>
            <w:vAlign w:val="center"/>
          </w:tcPr>
          <w:p w14:paraId="21BB87A5">
            <w:pPr>
              <w:pStyle w:val="2"/>
              <w:ind w:firstLine="480"/>
              <w:rPr>
                <w:rFonts w:ascii="黑体" w:hAnsi="黑体" w:eastAsia="黑体"/>
                <w:snapToGrid w:val="0"/>
                <w:kern w:val="0"/>
                <w:sz w:val="18"/>
                <w:szCs w:val="18"/>
              </w:rPr>
            </w:pPr>
          </w:p>
        </w:tc>
        <w:tc>
          <w:tcPr>
            <w:tcW w:w="737" w:type="dxa"/>
            <w:tcBorders>
              <w:top w:val="single" w:color="auto" w:sz="4" w:space="0"/>
              <w:left w:val="single" w:color="auto" w:sz="4" w:space="0"/>
              <w:bottom w:val="single" w:color="auto" w:sz="4" w:space="0"/>
              <w:right w:val="single" w:color="auto" w:sz="4" w:space="0"/>
            </w:tcBorders>
            <w:vAlign w:val="center"/>
          </w:tcPr>
          <w:p w14:paraId="324F8322">
            <w:pPr>
              <w:pStyle w:val="2"/>
              <w:rPr>
                <w:rFonts w:ascii="黑体" w:hAnsi="黑体" w:eastAsia="黑体"/>
                <w:snapToGrid w:val="0"/>
                <w:kern w:val="0"/>
                <w:sz w:val="18"/>
                <w:szCs w:val="18"/>
              </w:rPr>
            </w:pPr>
            <w:r>
              <w:rPr>
                <w:rFonts w:hint="eastAsia" w:ascii="黑体" w:hAnsi="黑体" w:eastAsia="黑体"/>
                <w:snapToGrid w:val="0"/>
                <w:kern w:val="0"/>
                <w:sz w:val="18"/>
                <w:szCs w:val="18"/>
              </w:rPr>
              <w:t>一等奖</w:t>
            </w:r>
          </w:p>
        </w:tc>
        <w:tc>
          <w:tcPr>
            <w:tcW w:w="737" w:type="dxa"/>
            <w:tcBorders>
              <w:top w:val="single" w:color="auto" w:sz="4" w:space="0"/>
              <w:left w:val="single" w:color="auto" w:sz="4" w:space="0"/>
              <w:bottom w:val="single" w:color="auto" w:sz="4" w:space="0"/>
              <w:right w:val="single" w:color="auto" w:sz="4" w:space="0"/>
            </w:tcBorders>
            <w:vAlign w:val="center"/>
          </w:tcPr>
          <w:p w14:paraId="2F66800D">
            <w:pPr>
              <w:pStyle w:val="2"/>
              <w:rPr>
                <w:rFonts w:ascii="黑体" w:hAnsi="黑体" w:eastAsia="黑体"/>
                <w:snapToGrid w:val="0"/>
                <w:kern w:val="0"/>
                <w:sz w:val="18"/>
                <w:szCs w:val="18"/>
              </w:rPr>
            </w:pPr>
            <w:r>
              <w:rPr>
                <w:rFonts w:hint="eastAsia" w:ascii="黑体" w:hAnsi="黑体" w:eastAsia="黑体"/>
                <w:snapToGrid w:val="0"/>
                <w:kern w:val="0"/>
                <w:sz w:val="18"/>
                <w:szCs w:val="18"/>
              </w:rPr>
              <w:t>二等奖</w:t>
            </w:r>
          </w:p>
        </w:tc>
        <w:tc>
          <w:tcPr>
            <w:tcW w:w="704" w:type="dxa"/>
            <w:gridSpan w:val="2"/>
            <w:tcBorders>
              <w:top w:val="single" w:color="auto" w:sz="4" w:space="0"/>
              <w:left w:val="single" w:color="auto" w:sz="4" w:space="0"/>
              <w:bottom w:val="single" w:color="auto" w:sz="4" w:space="0"/>
              <w:right w:val="single" w:color="auto" w:sz="4" w:space="0"/>
            </w:tcBorders>
            <w:vAlign w:val="center"/>
          </w:tcPr>
          <w:p w14:paraId="0A4B3E41">
            <w:pPr>
              <w:pStyle w:val="2"/>
              <w:rPr>
                <w:rFonts w:ascii="黑体" w:hAnsi="黑体" w:eastAsia="黑体"/>
                <w:snapToGrid w:val="0"/>
                <w:kern w:val="0"/>
                <w:sz w:val="18"/>
                <w:szCs w:val="18"/>
              </w:rPr>
            </w:pPr>
            <w:r>
              <w:rPr>
                <w:rFonts w:hint="eastAsia" w:ascii="黑体" w:hAnsi="黑体" w:eastAsia="黑体"/>
                <w:snapToGrid w:val="0"/>
                <w:kern w:val="0"/>
                <w:sz w:val="18"/>
                <w:szCs w:val="18"/>
              </w:rPr>
              <w:t>三等奖</w:t>
            </w:r>
          </w:p>
        </w:tc>
        <w:tc>
          <w:tcPr>
            <w:tcW w:w="770" w:type="dxa"/>
            <w:tcBorders>
              <w:top w:val="single" w:color="auto" w:sz="4" w:space="0"/>
              <w:left w:val="single" w:color="auto" w:sz="4" w:space="0"/>
              <w:bottom w:val="single" w:color="auto" w:sz="4" w:space="0"/>
              <w:right w:val="single" w:color="auto" w:sz="4" w:space="0"/>
            </w:tcBorders>
            <w:vAlign w:val="center"/>
          </w:tcPr>
          <w:p w14:paraId="039FFAB1">
            <w:pPr>
              <w:pStyle w:val="2"/>
              <w:rPr>
                <w:rFonts w:ascii="黑体" w:hAnsi="黑体" w:eastAsia="黑体"/>
                <w:snapToGrid w:val="0"/>
                <w:kern w:val="0"/>
                <w:sz w:val="18"/>
                <w:szCs w:val="18"/>
              </w:rPr>
            </w:pPr>
            <w:r>
              <w:rPr>
                <w:rFonts w:hint="eastAsia" w:ascii="黑体" w:hAnsi="黑体" w:eastAsia="黑体"/>
                <w:snapToGrid w:val="0"/>
                <w:kern w:val="0"/>
                <w:sz w:val="18"/>
                <w:szCs w:val="18"/>
              </w:rPr>
              <w:t>一等奖</w:t>
            </w:r>
          </w:p>
        </w:tc>
        <w:tc>
          <w:tcPr>
            <w:tcW w:w="737" w:type="dxa"/>
            <w:tcBorders>
              <w:top w:val="single" w:color="auto" w:sz="4" w:space="0"/>
              <w:left w:val="single" w:color="auto" w:sz="4" w:space="0"/>
              <w:bottom w:val="single" w:color="auto" w:sz="4" w:space="0"/>
              <w:right w:val="single" w:color="auto" w:sz="4" w:space="0"/>
            </w:tcBorders>
            <w:vAlign w:val="center"/>
          </w:tcPr>
          <w:p w14:paraId="2B60F8D2">
            <w:pPr>
              <w:pStyle w:val="2"/>
              <w:rPr>
                <w:rFonts w:ascii="黑体" w:hAnsi="黑体" w:eastAsia="黑体"/>
                <w:snapToGrid w:val="0"/>
                <w:kern w:val="0"/>
                <w:sz w:val="18"/>
                <w:szCs w:val="18"/>
              </w:rPr>
            </w:pPr>
            <w:r>
              <w:rPr>
                <w:rFonts w:hint="eastAsia" w:ascii="黑体" w:hAnsi="黑体" w:eastAsia="黑体"/>
                <w:snapToGrid w:val="0"/>
                <w:kern w:val="0"/>
                <w:sz w:val="18"/>
                <w:szCs w:val="18"/>
              </w:rPr>
              <w:t>二等奖</w:t>
            </w:r>
          </w:p>
        </w:tc>
        <w:tc>
          <w:tcPr>
            <w:tcW w:w="761" w:type="dxa"/>
            <w:gridSpan w:val="2"/>
            <w:tcBorders>
              <w:top w:val="single" w:color="auto" w:sz="4" w:space="0"/>
              <w:left w:val="single" w:color="auto" w:sz="4" w:space="0"/>
              <w:bottom w:val="nil"/>
              <w:right w:val="single" w:color="auto" w:sz="4" w:space="0"/>
            </w:tcBorders>
            <w:vAlign w:val="center"/>
          </w:tcPr>
          <w:p w14:paraId="423663AF">
            <w:pPr>
              <w:pStyle w:val="2"/>
              <w:rPr>
                <w:rFonts w:ascii="黑体" w:hAnsi="黑体" w:eastAsia="黑体"/>
                <w:snapToGrid w:val="0"/>
                <w:kern w:val="0"/>
                <w:sz w:val="18"/>
                <w:szCs w:val="18"/>
              </w:rPr>
            </w:pPr>
            <w:r>
              <w:rPr>
                <w:rFonts w:hint="eastAsia" w:ascii="黑体" w:hAnsi="黑体" w:eastAsia="黑体"/>
                <w:snapToGrid w:val="0"/>
                <w:kern w:val="0"/>
                <w:sz w:val="18"/>
                <w:szCs w:val="18"/>
              </w:rPr>
              <w:t>三等奖</w:t>
            </w:r>
          </w:p>
        </w:tc>
        <w:tc>
          <w:tcPr>
            <w:tcW w:w="713" w:type="dxa"/>
            <w:tcBorders>
              <w:top w:val="single" w:color="auto" w:sz="4" w:space="0"/>
              <w:left w:val="single" w:color="auto" w:sz="4" w:space="0"/>
              <w:bottom w:val="nil"/>
              <w:right w:val="single" w:color="auto" w:sz="4" w:space="0"/>
            </w:tcBorders>
            <w:vAlign w:val="center"/>
          </w:tcPr>
          <w:p w14:paraId="3B9B10C8">
            <w:pPr>
              <w:pStyle w:val="2"/>
              <w:rPr>
                <w:rFonts w:ascii="黑体" w:hAnsi="黑体" w:eastAsia="黑体"/>
                <w:snapToGrid w:val="0"/>
                <w:kern w:val="0"/>
                <w:sz w:val="18"/>
                <w:szCs w:val="18"/>
              </w:rPr>
            </w:pPr>
            <w:r>
              <w:rPr>
                <w:rFonts w:hint="eastAsia" w:ascii="黑体" w:hAnsi="黑体" w:eastAsia="黑体"/>
                <w:snapToGrid w:val="0"/>
                <w:kern w:val="0"/>
                <w:sz w:val="18"/>
                <w:szCs w:val="18"/>
              </w:rPr>
              <w:t>一等奖</w:t>
            </w:r>
          </w:p>
        </w:tc>
        <w:tc>
          <w:tcPr>
            <w:tcW w:w="737" w:type="dxa"/>
            <w:tcBorders>
              <w:top w:val="single" w:color="auto" w:sz="4" w:space="0"/>
              <w:left w:val="single" w:color="auto" w:sz="4" w:space="0"/>
              <w:bottom w:val="nil"/>
              <w:right w:val="single" w:color="auto" w:sz="4" w:space="0"/>
            </w:tcBorders>
            <w:vAlign w:val="center"/>
          </w:tcPr>
          <w:p w14:paraId="46DFAB30">
            <w:pPr>
              <w:pStyle w:val="2"/>
              <w:rPr>
                <w:rFonts w:ascii="黑体" w:hAnsi="黑体" w:eastAsia="黑体"/>
                <w:snapToGrid w:val="0"/>
                <w:kern w:val="0"/>
                <w:sz w:val="18"/>
                <w:szCs w:val="18"/>
              </w:rPr>
            </w:pPr>
            <w:r>
              <w:rPr>
                <w:rFonts w:hint="eastAsia" w:ascii="黑体" w:hAnsi="黑体" w:eastAsia="黑体"/>
                <w:snapToGrid w:val="0"/>
                <w:kern w:val="0"/>
                <w:sz w:val="18"/>
                <w:szCs w:val="18"/>
              </w:rPr>
              <w:t>二等奖</w:t>
            </w:r>
          </w:p>
        </w:tc>
        <w:tc>
          <w:tcPr>
            <w:tcW w:w="678" w:type="dxa"/>
            <w:tcBorders>
              <w:top w:val="single" w:color="auto" w:sz="4" w:space="0"/>
              <w:left w:val="single" w:color="auto" w:sz="4" w:space="0"/>
              <w:bottom w:val="nil"/>
              <w:right w:val="single" w:color="auto" w:sz="4" w:space="0"/>
            </w:tcBorders>
            <w:vAlign w:val="center"/>
          </w:tcPr>
          <w:p w14:paraId="0DB724CF">
            <w:pPr>
              <w:pStyle w:val="2"/>
              <w:rPr>
                <w:rFonts w:ascii="黑体" w:hAnsi="黑体" w:eastAsia="黑体"/>
                <w:snapToGrid w:val="0"/>
                <w:kern w:val="0"/>
                <w:sz w:val="18"/>
                <w:szCs w:val="18"/>
              </w:rPr>
            </w:pPr>
            <w:r>
              <w:rPr>
                <w:rFonts w:hint="eastAsia" w:ascii="黑体" w:hAnsi="黑体" w:eastAsia="黑体"/>
                <w:snapToGrid w:val="0"/>
                <w:kern w:val="0"/>
                <w:sz w:val="18"/>
                <w:szCs w:val="18"/>
              </w:rPr>
              <w:t>三等奖</w:t>
            </w:r>
          </w:p>
        </w:tc>
      </w:tr>
      <w:tr w14:paraId="76F476C0">
        <w:tblPrEx>
          <w:tblBorders>
            <w:top w:val="thickThinLargeGap" w:color="808080" w:sz="8" w:space="0"/>
            <w:left w:val="thickThinLargeGap" w:color="808080" w:sz="8" w:space="0"/>
            <w:bottom w:val="thickThinLargeGap" w:color="808080" w:sz="8" w:space="0"/>
            <w:right w:val="thickThinLargeGap" w:color="808080" w:sz="8" w:space="0"/>
            <w:insideH w:val="none" w:color="auto" w:sz="0" w:space="0"/>
            <w:insideV w:val="none" w:color="auto" w:sz="0" w:space="0"/>
          </w:tblBorders>
          <w:tblCellMar>
            <w:top w:w="0" w:type="dxa"/>
            <w:left w:w="15" w:type="dxa"/>
            <w:bottom w:w="0" w:type="dxa"/>
            <w:right w:w="15" w:type="dxa"/>
          </w:tblCellMar>
        </w:tblPrEx>
        <w:trPr>
          <w:cantSplit/>
          <w:trHeight w:val="357" w:hRule="atLeast"/>
        </w:trPr>
        <w:tc>
          <w:tcPr>
            <w:tcW w:w="1805" w:type="dxa"/>
            <w:gridSpan w:val="2"/>
            <w:tcBorders>
              <w:top w:val="single" w:color="auto" w:sz="4" w:space="0"/>
              <w:left w:val="single" w:color="auto" w:sz="4" w:space="0"/>
              <w:bottom w:val="single" w:color="auto" w:sz="4" w:space="0"/>
              <w:right w:val="single" w:color="auto" w:sz="4" w:space="0"/>
            </w:tcBorders>
            <w:vAlign w:val="center"/>
          </w:tcPr>
          <w:p w14:paraId="50BFF79A">
            <w:pPr>
              <w:pStyle w:val="2"/>
              <w:ind w:right="-8" w:rightChars="-4"/>
              <w:rPr>
                <w:rFonts w:ascii="黑体" w:hAnsi="黑体" w:eastAsia="黑体"/>
                <w:snapToGrid w:val="0"/>
                <w:kern w:val="0"/>
                <w:sz w:val="18"/>
                <w:szCs w:val="18"/>
              </w:rPr>
            </w:pPr>
            <w:r>
              <w:rPr>
                <w:rFonts w:hint="eastAsia" w:ascii="黑体" w:hAnsi="黑体" w:eastAsia="黑体"/>
                <w:snapToGrid w:val="0"/>
                <w:kern w:val="0"/>
                <w:sz w:val="18"/>
                <w:szCs w:val="18"/>
              </w:rPr>
              <w:t>政府或政府主管部门</w:t>
            </w:r>
          </w:p>
        </w:tc>
        <w:tc>
          <w:tcPr>
            <w:tcW w:w="737" w:type="dxa"/>
            <w:tcBorders>
              <w:top w:val="single" w:color="auto" w:sz="4" w:space="0"/>
              <w:left w:val="single" w:color="auto" w:sz="4" w:space="0"/>
              <w:bottom w:val="single" w:color="auto" w:sz="4" w:space="0"/>
              <w:right w:val="single" w:color="auto" w:sz="4" w:space="0"/>
            </w:tcBorders>
          </w:tcPr>
          <w:p w14:paraId="6F8AA82F">
            <w:pPr>
              <w:pStyle w:val="2"/>
              <w:rPr>
                <w:rFonts w:ascii="黑体" w:hAnsi="黑体" w:eastAsia="黑体"/>
                <w:snapToGrid w:val="0"/>
                <w:kern w:val="0"/>
                <w:sz w:val="18"/>
                <w:szCs w:val="18"/>
              </w:rPr>
            </w:pPr>
            <w:r>
              <w:rPr>
                <w:rFonts w:ascii="黑体" w:hAnsi="黑体" w:eastAsia="黑体"/>
                <w:snapToGrid w:val="0"/>
                <w:kern w:val="0"/>
                <w:sz w:val="18"/>
                <w:szCs w:val="18"/>
              </w:rPr>
              <w:t>40</w:t>
            </w:r>
            <w:r>
              <w:rPr>
                <w:rFonts w:hint="eastAsia" w:ascii="黑体" w:hAnsi="黑体" w:eastAsia="黑体"/>
                <w:snapToGrid w:val="0"/>
                <w:kern w:val="0"/>
                <w:sz w:val="18"/>
                <w:szCs w:val="18"/>
              </w:rPr>
              <w:t>教分</w:t>
            </w:r>
          </w:p>
        </w:tc>
        <w:tc>
          <w:tcPr>
            <w:tcW w:w="737" w:type="dxa"/>
            <w:tcBorders>
              <w:top w:val="single" w:color="auto" w:sz="4" w:space="0"/>
              <w:left w:val="single" w:color="auto" w:sz="4" w:space="0"/>
              <w:bottom w:val="single" w:color="auto" w:sz="4" w:space="0"/>
              <w:right w:val="single" w:color="auto" w:sz="4" w:space="0"/>
            </w:tcBorders>
          </w:tcPr>
          <w:p w14:paraId="3562F9BA">
            <w:pPr>
              <w:pStyle w:val="2"/>
              <w:rPr>
                <w:rFonts w:ascii="黑体" w:hAnsi="黑体" w:eastAsia="黑体"/>
                <w:snapToGrid w:val="0"/>
                <w:kern w:val="0"/>
                <w:sz w:val="18"/>
                <w:szCs w:val="18"/>
              </w:rPr>
            </w:pPr>
            <w:r>
              <w:rPr>
                <w:rFonts w:ascii="黑体" w:hAnsi="黑体" w:eastAsia="黑体"/>
                <w:snapToGrid w:val="0"/>
                <w:kern w:val="0"/>
                <w:sz w:val="18"/>
                <w:szCs w:val="18"/>
              </w:rPr>
              <w:t>30</w:t>
            </w:r>
            <w:r>
              <w:rPr>
                <w:rFonts w:hint="eastAsia" w:ascii="黑体" w:hAnsi="黑体" w:eastAsia="黑体"/>
                <w:snapToGrid w:val="0"/>
                <w:kern w:val="0"/>
                <w:sz w:val="18"/>
                <w:szCs w:val="18"/>
              </w:rPr>
              <w:t>教分</w:t>
            </w:r>
          </w:p>
        </w:tc>
        <w:tc>
          <w:tcPr>
            <w:tcW w:w="704" w:type="dxa"/>
            <w:gridSpan w:val="2"/>
            <w:tcBorders>
              <w:top w:val="single" w:color="auto" w:sz="4" w:space="0"/>
              <w:left w:val="single" w:color="auto" w:sz="4" w:space="0"/>
              <w:bottom w:val="single" w:color="auto" w:sz="4" w:space="0"/>
              <w:right w:val="single" w:color="auto" w:sz="4" w:space="0"/>
            </w:tcBorders>
          </w:tcPr>
          <w:p w14:paraId="311328B7">
            <w:pPr>
              <w:pStyle w:val="2"/>
              <w:rPr>
                <w:rFonts w:ascii="黑体" w:hAnsi="黑体" w:eastAsia="黑体"/>
                <w:snapToGrid w:val="0"/>
                <w:kern w:val="0"/>
                <w:sz w:val="18"/>
                <w:szCs w:val="18"/>
              </w:rPr>
            </w:pPr>
            <w:r>
              <w:rPr>
                <w:rFonts w:ascii="黑体" w:hAnsi="黑体" w:eastAsia="黑体"/>
                <w:snapToGrid w:val="0"/>
                <w:kern w:val="0"/>
                <w:sz w:val="18"/>
                <w:szCs w:val="18"/>
              </w:rPr>
              <w:t>20</w:t>
            </w:r>
            <w:r>
              <w:rPr>
                <w:rFonts w:hint="eastAsia" w:ascii="黑体" w:hAnsi="黑体" w:eastAsia="黑体"/>
                <w:snapToGrid w:val="0"/>
                <w:kern w:val="0"/>
                <w:sz w:val="18"/>
                <w:szCs w:val="18"/>
              </w:rPr>
              <w:t>教分</w:t>
            </w:r>
          </w:p>
        </w:tc>
        <w:tc>
          <w:tcPr>
            <w:tcW w:w="770" w:type="dxa"/>
            <w:tcBorders>
              <w:top w:val="single" w:color="auto" w:sz="4" w:space="0"/>
              <w:left w:val="single" w:color="auto" w:sz="4" w:space="0"/>
              <w:bottom w:val="single" w:color="auto" w:sz="4" w:space="0"/>
              <w:right w:val="single" w:color="auto" w:sz="4" w:space="0"/>
            </w:tcBorders>
          </w:tcPr>
          <w:p w14:paraId="470DCDA5">
            <w:pPr>
              <w:pStyle w:val="2"/>
              <w:rPr>
                <w:rFonts w:ascii="黑体" w:hAnsi="黑体" w:eastAsia="黑体"/>
                <w:snapToGrid w:val="0"/>
                <w:kern w:val="0"/>
                <w:sz w:val="18"/>
                <w:szCs w:val="18"/>
              </w:rPr>
            </w:pPr>
            <w:r>
              <w:rPr>
                <w:rFonts w:ascii="黑体" w:hAnsi="黑体" w:eastAsia="黑体"/>
                <w:snapToGrid w:val="0"/>
                <w:kern w:val="0"/>
                <w:sz w:val="18"/>
                <w:szCs w:val="18"/>
              </w:rPr>
              <w:t>20</w:t>
            </w:r>
            <w:r>
              <w:rPr>
                <w:rFonts w:hint="eastAsia" w:ascii="黑体" w:hAnsi="黑体" w:eastAsia="黑体"/>
                <w:snapToGrid w:val="0"/>
                <w:kern w:val="0"/>
                <w:sz w:val="18"/>
                <w:szCs w:val="18"/>
              </w:rPr>
              <w:t>教分</w:t>
            </w:r>
          </w:p>
        </w:tc>
        <w:tc>
          <w:tcPr>
            <w:tcW w:w="737" w:type="dxa"/>
            <w:tcBorders>
              <w:top w:val="single" w:color="auto" w:sz="4" w:space="0"/>
              <w:left w:val="single" w:color="auto" w:sz="4" w:space="0"/>
              <w:bottom w:val="single" w:color="auto" w:sz="4" w:space="0"/>
              <w:right w:val="single" w:color="auto" w:sz="4" w:space="0"/>
            </w:tcBorders>
          </w:tcPr>
          <w:p w14:paraId="7797129F">
            <w:pPr>
              <w:pStyle w:val="2"/>
              <w:rPr>
                <w:rFonts w:ascii="黑体" w:hAnsi="黑体" w:eastAsia="黑体"/>
                <w:snapToGrid w:val="0"/>
                <w:kern w:val="0"/>
                <w:sz w:val="18"/>
                <w:szCs w:val="18"/>
              </w:rPr>
            </w:pPr>
            <w:r>
              <w:rPr>
                <w:rFonts w:ascii="黑体" w:hAnsi="黑体" w:eastAsia="黑体"/>
                <w:snapToGrid w:val="0"/>
                <w:kern w:val="0"/>
                <w:sz w:val="18"/>
                <w:szCs w:val="18"/>
              </w:rPr>
              <w:t>15</w:t>
            </w:r>
            <w:r>
              <w:rPr>
                <w:rFonts w:hint="eastAsia" w:ascii="黑体" w:hAnsi="黑体" w:eastAsia="黑体"/>
                <w:snapToGrid w:val="0"/>
                <w:kern w:val="0"/>
                <w:sz w:val="18"/>
                <w:szCs w:val="18"/>
              </w:rPr>
              <w:t>教分</w:t>
            </w:r>
          </w:p>
        </w:tc>
        <w:tc>
          <w:tcPr>
            <w:tcW w:w="761" w:type="dxa"/>
            <w:gridSpan w:val="2"/>
            <w:tcBorders>
              <w:top w:val="single" w:color="auto" w:sz="4" w:space="0"/>
              <w:left w:val="single" w:color="auto" w:sz="4" w:space="0"/>
              <w:bottom w:val="single" w:color="auto" w:sz="4" w:space="0"/>
              <w:right w:val="single" w:color="auto" w:sz="4" w:space="0"/>
            </w:tcBorders>
          </w:tcPr>
          <w:p w14:paraId="79B25C3D">
            <w:pPr>
              <w:pStyle w:val="2"/>
              <w:rPr>
                <w:rFonts w:ascii="黑体" w:hAnsi="黑体" w:eastAsia="黑体"/>
                <w:snapToGrid w:val="0"/>
                <w:kern w:val="0"/>
                <w:sz w:val="18"/>
                <w:szCs w:val="18"/>
              </w:rPr>
            </w:pPr>
            <w:r>
              <w:rPr>
                <w:rFonts w:ascii="黑体" w:hAnsi="黑体" w:eastAsia="黑体"/>
                <w:snapToGrid w:val="0"/>
                <w:kern w:val="0"/>
                <w:sz w:val="18"/>
                <w:szCs w:val="18"/>
              </w:rPr>
              <w:t>10</w:t>
            </w:r>
            <w:r>
              <w:rPr>
                <w:rFonts w:hint="eastAsia" w:ascii="黑体" w:hAnsi="黑体" w:eastAsia="黑体"/>
                <w:snapToGrid w:val="0"/>
                <w:kern w:val="0"/>
                <w:sz w:val="18"/>
                <w:szCs w:val="18"/>
              </w:rPr>
              <w:t>教分</w:t>
            </w:r>
          </w:p>
        </w:tc>
        <w:tc>
          <w:tcPr>
            <w:tcW w:w="713" w:type="dxa"/>
            <w:tcBorders>
              <w:top w:val="single" w:color="auto" w:sz="4" w:space="0"/>
              <w:left w:val="single" w:color="auto" w:sz="4" w:space="0"/>
              <w:bottom w:val="single" w:color="auto" w:sz="4" w:space="0"/>
              <w:right w:val="single" w:color="auto" w:sz="4" w:space="0"/>
            </w:tcBorders>
          </w:tcPr>
          <w:p w14:paraId="4A898160">
            <w:pPr>
              <w:pStyle w:val="2"/>
              <w:rPr>
                <w:rFonts w:ascii="黑体" w:hAnsi="黑体" w:eastAsia="黑体"/>
                <w:snapToGrid w:val="0"/>
                <w:kern w:val="0"/>
                <w:sz w:val="18"/>
                <w:szCs w:val="18"/>
              </w:rPr>
            </w:pPr>
            <w:r>
              <w:rPr>
                <w:rFonts w:ascii="黑体" w:hAnsi="黑体" w:eastAsia="黑体"/>
                <w:snapToGrid w:val="0"/>
                <w:kern w:val="0"/>
                <w:sz w:val="18"/>
                <w:szCs w:val="18"/>
              </w:rPr>
              <w:t>10</w:t>
            </w:r>
            <w:r>
              <w:rPr>
                <w:rFonts w:hint="eastAsia" w:ascii="黑体" w:hAnsi="黑体" w:eastAsia="黑体"/>
                <w:snapToGrid w:val="0"/>
                <w:kern w:val="0"/>
                <w:sz w:val="18"/>
                <w:szCs w:val="18"/>
              </w:rPr>
              <w:t>教分</w:t>
            </w:r>
          </w:p>
        </w:tc>
        <w:tc>
          <w:tcPr>
            <w:tcW w:w="737" w:type="dxa"/>
            <w:tcBorders>
              <w:top w:val="single" w:color="auto" w:sz="4" w:space="0"/>
              <w:left w:val="single" w:color="auto" w:sz="4" w:space="0"/>
              <w:bottom w:val="single" w:color="auto" w:sz="4" w:space="0"/>
              <w:right w:val="single" w:color="auto" w:sz="4" w:space="0"/>
            </w:tcBorders>
          </w:tcPr>
          <w:p w14:paraId="18352B66">
            <w:pPr>
              <w:pStyle w:val="2"/>
              <w:rPr>
                <w:rFonts w:ascii="黑体" w:hAnsi="黑体" w:eastAsia="黑体"/>
                <w:snapToGrid w:val="0"/>
                <w:kern w:val="0"/>
                <w:sz w:val="18"/>
                <w:szCs w:val="18"/>
              </w:rPr>
            </w:pPr>
            <w:r>
              <w:rPr>
                <w:rFonts w:ascii="黑体" w:hAnsi="黑体" w:eastAsia="黑体"/>
                <w:snapToGrid w:val="0"/>
                <w:kern w:val="0"/>
                <w:sz w:val="18"/>
                <w:szCs w:val="18"/>
              </w:rPr>
              <w:t>5</w:t>
            </w:r>
            <w:r>
              <w:rPr>
                <w:rFonts w:hint="eastAsia" w:ascii="黑体" w:hAnsi="黑体" w:eastAsia="黑体"/>
                <w:snapToGrid w:val="0"/>
                <w:kern w:val="0"/>
                <w:sz w:val="18"/>
                <w:szCs w:val="18"/>
              </w:rPr>
              <w:t>教分</w:t>
            </w:r>
          </w:p>
        </w:tc>
        <w:tc>
          <w:tcPr>
            <w:tcW w:w="678" w:type="dxa"/>
            <w:tcBorders>
              <w:top w:val="single" w:color="auto" w:sz="4" w:space="0"/>
              <w:left w:val="single" w:color="auto" w:sz="4" w:space="0"/>
              <w:bottom w:val="single" w:color="auto" w:sz="4" w:space="0"/>
              <w:right w:val="single" w:color="auto" w:sz="4" w:space="0"/>
            </w:tcBorders>
          </w:tcPr>
          <w:p w14:paraId="4ACEB4A2">
            <w:pPr>
              <w:pStyle w:val="2"/>
              <w:rPr>
                <w:rFonts w:ascii="黑体" w:hAnsi="黑体" w:eastAsia="黑体"/>
                <w:snapToGrid w:val="0"/>
                <w:kern w:val="0"/>
                <w:sz w:val="18"/>
                <w:szCs w:val="18"/>
              </w:rPr>
            </w:pPr>
            <w:r>
              <w:rPr>
                <w:rFonts w:ascii="黑体" w:hAnsi="黑体" w:eastAsia="黑体"/>
                <w:snapToGrid w:val="0"/>
                <w:kern w:val="0"/>
                <w:sz w:val="18"/>
                <w:szCs w:val="18"/>
              </w:rPr>
              <w:t>3</w:t>
            </w:r>
            <w:r>
              <w:rPr>
                <w:rFonts w:hint="eastAsia" w:ascii="黑体" w:hAnsi="黑体" w:eastAsia="黑体"/>
                <w:snapToGrid w:val="0"/>
                <w:kern w:val="0"/>
                <w:sz w:val="18"/>
                <w:szCs w:val="18"/>
              </w:rPr>
              <w:t>教分</w:t>
            </w:r>
          </w:p>
        </w:tc>
      </w:tr>
      <w:tr w14:paraId="598E1EF2">
        <w:tblPrEx>
          <w:tblBorders>
            <w:top w:val="thickThinLargeGap" w:color="808080" w:sz="8" w:space="0"/>
            <w:left w:val="thickThinLargeGap" w:color="808080" w:sz="8" w:space="0"/>
            <w:bottom w:val="thickThinLargeGap" w:color="808080" w:sz="8" w:space="0"/>
            <w:right w:val="thickThinLargeGap" w:color="808080" w:sz="8" w:space="0"/>
            <w:insideH w:val="none" w:color="auto" w:sz="0" w:space="0"/>
            <w:insideV w:val="none" w:color="auto" w:sz="0" w:space="0"/>
          </w:tblBorders>
          <w:tblCellMar>
            <w:top w:w="0" w:type="dxa"/>
            <w:left w:w="15" w:type="dxa"/>
            <w:bottom w:w="0" w:type="dxa"/>
            <w:right w:w="15" w:type="dxa"/>
          </w:tblCellMar>
        </w:tblPrEx>
        <w:trPr>
          <w:cantSplit/>
          <w:trHeight w:val="357" w:hRule="atLeast"/>
        </w:trPr>
        <w:tc>
          <w:tcPr>
            <w:tcW w:w="1805" w:type="dxa"/>
            <w:gridSpan w:val="2"/>
            <w:tcBorders>
              <w:top w:val="single" w:color="auto" w:sz="4" w:space="0"/>
              <w:left w:val="single" w:color="auto" w:sz="4" w:space="0"/>
              <w:bottom w:val="single" w:color="auto" w:sz="4" w:space="0"/>
              <w:right w:val="single" w:color="auto" w:sz="4" w:space="0"/>
            </w:tcBorders>
            <w:vAlign w:val="center"/>
          </w:tcPr>
          <w:p w14:paraId="1B7CA408">
            <w:pPr>
              <w:pStyle w:val="2"/>
              <w:rPr>
                <w:rFonts w:ascii="黑体" w:hAnsi="黑体" w:eastAsia="黑体"/>
                <w:snapToGrid w:val="0"/>
                <w:kern w:val="0"/>
                <w:sz w:val="18"/>
                <w:szCs w:val="18"/>
              </w:rPr>
            </w:pPr>
            <w:r>
              <w:rPr>
                <w:rFonts w:hint="eastAsia" w:ascii="黑体" w:hAnsi="黑体" w:eastAsia="黑体"/>
                <w:snapToGrid w:val="0"/>
                <w:kern w:val="0"/>
                <w:sz w:val="18"/>
                <w:szCs w:val="18"/>
              </w:rPr>
              <w:t>行业或行业协会</w:t>
            </w:r>
          </w:p>
        </w:tc>
        <w:tc>
          <w:tcPr>
            <w:tcW w:w="737" w:type="dxa"/>
            <w:tcBorders>
              <w:top w:val="single" w:color="auto" w:sz="4" w:space="0"/>
              <w:left w:val="single" w:color="auto" w:sz="4" w:space="0"/>
              <w:bottom w:val="single" w:color="auto" w:sz="4" w:space="0"/>
              <w:right w:val="single" w:color="auto" w:sz="4" w:space="0"/>
            </w:tcBorders>
          </w:tcPr>
          <w:p w14:paraId="17AD7930">
            <w:pPr>
              <w:pStyle w:val="2"/>
              <w:rPr>
                <w:rFonts w:ascii="黑体" w:hAnsi="黑体" w:eastAsia="黑体"/>
                <w:snapToGrid w:val="0"/>
                <w:kern w:val="0"/>
                <w:sz w:val="18"/>
                <w:szCs w:val="18"/>
              </w:rPr>
            </w:pPr>
            <w:r>
              <w:rPr>
                <w:rFonts w:ascii="黑体" w:hAnsi="黑体" w:eastAsia="黑体"/>
                <w:snapToGrid w:val="0"/>
                <w:kern w:val="0"/>
                <w:sz w:val="18"/>
                <w:szCs w:val="18"/>
              </w:rPr>
              <w:t>10</w:t>
            </w:r>
            <w:r>
              <w:rPr>
                <w:rFonts w:hint="eastAsia" w:ascii="黑体" w:hAnsi="黑体" w:eastAsia="黑体"/>
                <w:snapToGrid w:val="0"/>
                <w:kern w:val="0"/>
                <w:sz w:val="18"/>
                <w:szCs w:val="18"/>
              </w:rPr>
              <w:t>教分</w:t>
            </w:r>
          </w:p>
        </w:tc>
        <w:tc>
          <w:tcPr>
            <w:tcW w:w="737" w:type="dxa"/>
            <w:tcBorders>
              <w:top w:val="single" w:color="auto" w:sz="4" w:space="0"/>
              <w:left w:val="single" w:color="auto" w:sz="4" w:space="0"/>
              <w:bottom w:val="single" w:color="auto" w:sz="4" w:space="0"/>
              <w:right w:val="single" w:color="auto" w:sz="4" w:space="0"/>
            </w:tcBorders>
          </w:tcPr>
          <w:p w14:paraId="750ED557">
            <w:pPr>
              <w:pStyle w:val="2"/>
              <w:rPr>
                <w:rFonts w:ascii="黑体" w:hAnsi="黑体" w:eastAsia="黑体"/>
                <w:snapToGrid w:val="0"/>
                <w:kern w:val="0"/>
                <w:sz w:val="18"/>
                <w:szCs w:val="18"/>
              </w:rPr>
            </w:pPr>
            <w:r>
              <w:rPr>
                <w:rFonts w:ascii="黑体" w:hAnsi="黑体" w:eastAsia="黑体"/>
                <w:snapToGrid w:val="0"/>
                <w:kern w:val="0"/>
                <w:sz w:val="18"/>
                <w:szCs w:val="18"/>
              </w:rPr>
              <w:t>6</w:t>
            </w:r>
            <w:r>
              <w:rPr>
                <w:rFonts w:hint="eastAsia" w:ascii="黑体" w:hAnsi="黑体" w:eastAsia="黑体"/>
                <w:snapToGrid w:val="0"/>
                <w:kern w:val="0"/>
                <w:sz w:val="18"/>
                <w:szCs w:val="18"/>
              </w:rPr>
              <w:t>教分</w:t>
            </w:r>
          </w:p>
        </w:tc>
        <w:tc>
          <w:tcPr>
            <w:tcW w:w="704" w:type="dxa"/>
            <w:gridSpan w:val="2"/>
            <w:tcBorders>
              <w:top w:val="single" w:color="auto" w:sz="4" w:space="0"/>
              <w:left w:val="single" w:color="auto" w:sz="4" w:space="0"/>
              <w:bottom w:val="single" w:color="auto" w:sz="4" w:space="0"/>
              <w:right w:val="single" w:color="auto" w:sz="4" w:space="0"/>
            </w:tcBorders>
          </w:tcPr>
          <w:p w14:paraId="551B5F91">
            <w:pPr>
              <w:pStyle w:val="2"/>
              <w:rPr>
                <w:rFonts w:ascii="黑体" w:hAnsi="黑体" w:eastAsia="黑体"/>
                <w:snapToGrid w:val="0"/>
                <w:kern w:val="0"/>
                <w:sz w:val="18"/>
                <w:szCs w:val="18"/>
              </w:rPr>
            </w:pPr>
            <w:r>
              <w:rPr>
                <w:rFonts w:ascii="黑体" w:hAnsi="黑体" w:eastAsia="黑体"/>
                <w:snapToGrid w:val="0"/>
                <w:kern w:val="0"/>
                <w:sz w:val="18"/>
                <w:szCs w:val="18"/>
              </w:rPr>
              <w:t>4</w:t>
            </w:r>
            <w:r>
              <w:rPr>
                <w:rFonts w:hint="eastAsia" w:ascii="黑体" w:hAnsi="黑体" w:eastAsia="黑体"/>
                <w:snapToGrid w:val="0"/>
                <w:kern w:val="0"/>
                <w:sz w:val="18"/>
                <w:szCs w:val="18"/>
              </w:rPr>
              <w:t>教分</w:t>
            </w:r>
          </w:p>
        </w:tc>
        <w:tc>
          <w:tcPr>
            <w:tcW w:w="770" w:type="dxa"/>
            <w:tcBorders>
              <w:top w:val="single" w:color="auto" w:sz="4" w:space="0"/>
              <w:left w:val="single" w:color="auto" w:sz="4" w:space="0"/>
              <w:bottom w:val="single" w:color="auto" w:sz="4" w:space="0"/>
              <w:right w:val="single" w:color="auto" w:sz="4" w:space="0"/>
            </w:tcBorders>
          </w:tcPr>
          <w:p w14:paraId="162E2C59">
            <w:pPr>
              <w:pStyle w:val="2"/>
              <w:rPr>
                <w:rFonts w:ascii="黑体" w:hAnsi="黑体" w:eastAsia="黑体"/>
                <w:snapToGrid w:val="0"/>
                <w:kern w:val="0"/>
                <w:sz w:val="18"/>
                <w:szCs w:val="18"/>
              </w:rPr>
            </w:pPr>
            <w:r>
              <w:rPr>
                <w:rFonts w:ascii="黑体" w:hAnsi="黑体" w:eastAsia="黑体"/>
                <w:snapToGrid w:val="0"/>
                <w:kern w:val="0"/>
                <w:sz w:val="18"/>
                <w:szCs w:val="18"/>
              </w:rPr>
              <w:t>5</w:t>
            </w:r>
            <w:r>
              <w:rPr>
                <w:rFonts w:hint="eastAsia" w:ascii="黑体" w:hAnsi="黑体" w:eastAsia="黑体"/>
                <w:snapToGrid w:val="0"/>
                <w:kern w:val="0"/>
                <w:sz w:val="18"/>
                <w:szCs w:val="18"/>
              </w:rPr>
              <w:t>教分</w:t>
            </w:r>
          </w:p>
        </w:tc>
        <w:tc>
          <w:tcPr>
            <w:tcW w:w="737" w:type="dxa"/>
            <w:tcBorders>
              <w:top w:val="single" w:color="auto" w:sz="4" w:space="0"/>
              <w:left w:val="single" w:color="auto" w:sz="4" w:space="0"/>
              <w:bottom w:val="single" w:color="auto" w:sz="4" w:space="0"/>
              <w:right w:val="single" w:color="auto" w:sz="4" w:space="0"/>
            </w:tcBorders>
          </w:tcPr>
          <w:p w14:paraId="046810AD">
            <w:pPr>
              <w:pStyle w:val="2"/>
              <w:rPr>
                <w:rFonts w:ascii="黑体" w:hAnsi="黑体" w:eastAsia="黑体"/>
                <w:snapToGrid w:val="0"/>
                <w:kern w:val="0"/>
                <w:sz w:val="18"/>
                <w:szCs w:val="18"/>
              </w:rPr>
            </w:pPr>
            <w:r>
              <w:rPr>
                <w:rFonts w:ascii="黑体" w:hAnsi="黑体" w:eastAsia="黑体"/>
                <w:snapToGrid w:val="0"/>
                <w:kern w:val="0"/>
                <w:sz w:val="18"/>
                <w:szCs w:val="18"/>
              </w:rPr>
              <w:t>4</w:t>
            </w:r>
            <w:r>
              <w:rPr>
                <w:rFonts w:hint="eastAsia" w:ascii="黑体" w:hAnsi="黑体" w:eastAsia="黑体"/>
                <w:snapToGrid w:val="0"/>
                <w:kern w:val="0"/>
                <w:sz w:val="18"/>
                <w:szCs w:val="18"/>
              </w:rPr>
              <w:t>教分</w:t>
            </w:r>
          </w:p>
        </w:tc>
        <w:tc>
          <w:tcPr>
            <w:tcW w:w="761" w:type="dxa"/>
            <w:gridSpan w:val="2"/>
            <w:tcBorders>
              <w:top w:val="single" w:color="auto" w:sz="4" w:space="0"/>
              <w:left w:val="single" w:color="auto" w:sz="4" w:space="0"/>
              <w:bottom w:val="single" w:color="auto" w:sz="4" w:space="0"/>
              <w:right w:val="single" w:color="auto" w:sz="4" w:space="0"/>
            </w:tcBorders>
          </w:tcPr>
          <w:p w14:paraId="2754751F">
            <w:pPr>
              <w:pStyle w:val="2"/>
              <w:rPr>
                <w:rFonts w:ascii="黑体" w:hAnsi="黑体" w:eastAsia="黑体"/>
                <w:snapToGrid w:val="0"/>
                <w:kern w:val="0"/>
                <w:sz w:val="18"/>
                <w:szCs w:val="18"/>
              </w:rPr>
            </w:pPr>
            <w:r>
              <w:rPr>
                <w:rFonts w:ascii="黑体" w:hAnsi="黑体" w:eastAsia="黑体"/>
                <w:snapToGrid w:val="0"/>
                <w:kern w:val="0"/>
                <w:sz w:val="18"/>
                <w:szCs w:val="18"/>
              </w:rPr>
              <w:t>3</w:t>
            </w:r>
            <w:r>
              <w:rPr>
                <w:rFonts w:hint="eastAsia" w:ascii="黑体" w:hAnsi="黑体" w:eastAsia="黑体"/>
                <w:snapToGrid w:val="0"/>
                <w:kern w:val="0"/>
                <w:sz w:val="18"/>
                <w:szCs w:val="18"/>
              </w:rPr>
              <w:t>教分</w:t>
            </w:r>
          </w:p>
        </w:tc>
        <w:tc>
          <w:tcPr>
            <w:tcW w:w="713" w:type="dxa"/>
            <w:tcBorders>
              <w:top w:val="single" w:color="auto" w:sz="4" w:space="0"/>
              <w:left w:val="single" w:color="auto" w:sz="4" w:space="0"/>
              <w:bottom w:val="single" w:color="auto" w:sz="4" w:space="0"/>
              <w:right w:val="single" w:color="auto" w:sz="4" w:space="0"/>
            </w:tcBorders>
          </w:tcPr>
          <w:p w14:paraId="6E1DE98B">
            <w:pPr>
              <w:pStyle w:val="2"/>
              <w:rPr>
                <w:rFonts w:ascii="黑体" w:hAnsi="黑体" w:eastAsia="黑体"/>
                <w:snapToGrid w:val="0"/>
                <w:kern w:val="0"/>
                <w:sz w:val="18"/>
                <w:szCs w:val="18"/>
              </w:rPr>
            </w:pPr>
            <w:r>
              <w:rPr>
                <w:rFonts w:ascii="黑体" w:hAnsi="黑体" w:eastAsia="黑体"/>
                <w:snapToGrid w:val="0"/>
                <w:kern w:val="0"/>
                <w:sz w:val="18"/>
                <w:szCs w:val="18"/>
              </w:rPr>
              <w:t>3</w:t>
            </w:r>
            <w:r>
              <w:rPr>
                <w:rFonts w:hint="eastAsia" w:ascii="黑体" w:hAnsi="黑体" w:eastAsia="黑体"/>
                <w:snapToGrid w:val="0"/>
                <w:kern w:val="0"/>
                <w:sz w:val="18"/>
                <w:szCs w:val="18"/>
              </w:rPr>
              <w:t>教分</w:t>
            </w:r>
          </w:p>
        </w:tc>
        <w:tc>
          <w:tcPr>
            <w:tcW w:w="737" w:type="dxa"/>
            <w:tcBorders>
              <w:top w:val="single" w:color="auto" w:sz="4" w:space="0"/>
              <w:left w:val="single" w:color="auto" w:sz="4" w:space="0"/>
              <w:bottom w:val="single" w:color="auto" w:sz="4" w:space="0"/>
              <w:right w:val="single" w:color="auto" w:sz="4" w:space="0"/>
            </w:tcBorders>
          </w:tcPr>
          <w:p w14:paraId="0C957E0C">
            <w:pPr>
              <w:pStyle w:val="2"/>
              <w:rPr>
                <w:rFonts w:ascii="黑体" w:hAnsi="黑体" w:eastAsia="黑体"/>
                <w:snapToGrid w:val="0"/>
                <w:kern w:val="0"/>
                <w:sz w:val="18"/>
                <w:szCs w:val="18"/>
              </w:rPr>
            </w:pPr>
            <w:r>
              <w:rPr>
                <w:rFonts w:ascii="黑体" w:hAnsi="黑体" w:eastAsia="黑体"/>
                <w:snapToGrid w:val="0"/>
                <w:kern w:val="0"/>
                <w:sz w:val="18"/>
                <w:szCs w:val="18"/>
              </w:rPr>
              <w:t>2</w:t>
            </w:r>
            <w:r>
              <w:rPr>
                <w:rFonts w:hint="eastAsia" w:ascii="黑体" w:hAnsi="黑体" w:eastAsia="黑体"/>
                <w:snapToGrid w:val="0"/>
                <w:kern w:val="0"/>
                <w:sz w:val="18"/>
                <w:szCs w:val="18"/>
              </w:rPr>
              <w:t>教分</w:t>
            </w:r>
          </w:p>
        </w:tc>
        <w:tc>
          <w:tcPr>
            <w:tcW w:w="678" w:type="dxa"/>
            <w:tcBorders>
              <w:top w:val="single" w:color="auto" w:sz="4" w:space="0"/>
              <w:left w:val="single" w:color="auto" w:sz="4" w:space="0"/>
              <w:bottom w:val="single" w:color="auto" w:sz="4" w:space="0"/>
              <w:right w:val="single" w:color="auto" w:sz="4" w:space="0"/>
            </w:tcBorders>
          </w:tcPr>
          <w:p w14:paraId="5E115246">
            <w:pPr>
              <w:pStyle w:val="2"/>
              <w:rPr>
                <w:rFonts w:ascii="黑体" w:hAnsi="黑体" w:eastAsia="黑体"/>
                <w:snapToGrid w:val="0"/>
                <w:kern w:val="0"/>
                <w:sz w:val="18"/>
                <w:szCs w:val="18"/>
              </w:rPr>
            </w:pPr>
            <w:r>
              <w:rPr>
                <w:rFonts w:ascii="黑体" w:hAnsi="黑体" w:eastAsia="黑体"/>
                <w:snapToGrid w:val="0"/>
                <w:kern w:val="0"/>
                <w:sz w:val="18"/>
                <w:szCs w:val="18"/>
              </w:rPr>
              <w:t>1</w:t>
            </w:r>
            <w:r>
              <w:rPr>
                <w:rFonts w:hint="eastAsia" w:ascii="黑体" w:hAnsi="黑体" w:eastAsia="黑体"/>
                <w:snapToGrid w:val="0"/>
                <w:kern w:val="0"/>
                <w:sz w:val="18"/>
                <w:szCs w:val="18"/>
              </w:rPr>
              <w:t>教分</w:t>
            </w:r>
          </w:p>
        </w:tc>
      </w:tr>
      <w:tr w14:paraId="65F0CA70">
        <w:tblPrEx>
          <w:tblBorders>
            <w:top w:val="thickThinLargeGap" w:color="808080" w:sz="8" w:space="0"/>
            <w:left w:val="thickThinLargeGap" w:color="808080" w:sz="8" w:space="0"/>
            <w:bottom w:val="thickThinLargeGap" w:color="808080" w:sz="8" w:space="0"/>
            <w:right w:val="thickThinLargeGap" w:color="808080" w:sz="8" w:space="0"/>
            <w:insideH w:val="none" w:color="auto" w:sz="0" w:space="0"/>
            <w:insideV w:val="none" w:color="auto" w:sz="0" w:space="0"/>
          </w:tblBorders>
          <w:tblCellMar>
            <w:top w:w="0" w:type="dxa"/>
            <w:left w:w="15" w:type="dxa"/>
            <w:bottom w:w="0" w:type="dxa"/>
            <w:right w:w="15" w:type="dxa"/>
          </w:tblCellMar>
        </w:tblPrEx>
        <w:trPr>
          <w:cantSplit/>
          <w:trHeight w:val="357" w:hRule="atLeast"/>
        </w:trPr>
        <w:tc>
          <w:tcPr>
            <w:tcW w:w="8379" w:type="dxa"/>
            <w:gridSpan w:val="13"/>
            <w:tcBorders>
              <w:top w:val="single" w:color="auto" w:sz="4" w:space="0"/>
              <w:left w:val="single" w:color="auto" w:sz="4" w:space="0"/>
              <w:bottom w:val="single" w:color="auto" w:sz="4" w:space="0"/>
              <w:right w:val="single" w:color="auto" w:sz="4" w:space="0"/>
            </w:tcBorders>
            <w:vAlign w:val="center"/>
          </w:tcPr>
          <w:p w14:paraId="3C4609BF">
            <w:pPr>
              <w:pStyle w:val="2"/>
              <w:rPr>
                <w:rFonts w:ascii="黑体" w:hAnsi="黑体" w:eastAsia="黑体"/>
                <w:snapToGrid w:val="0"/>
                <w:kern w:val="0"/>
                <w:sz w:val="18"/>
                <w:szCs w:val="18"/>
              </w:rPr>
            </w:pPr>
            <w:r>
              <w:rPr>
                <w:rFonts w:hint="eastAsia" w:ascii="黑体" w:hAnsi="黑体" w:eastAsia="黑体"/>
                <w:snapToGrid w:val="0"/>
                <w:kern w:val="0"/>
                <w:sz w:val="18"/>
                <w:szCs w:val="18"/>
              </w:rPr>
              <w:t>注：以项目（团队）为单位计算，同一项目参加不同级别比赛可重复计算，学院组织的按校级竞赛折半计算。</w:t>
            </w:r>
          </w:p>
        </w:tc>
      </w:tr>
      <w:tr w14:paraId="27774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782" w:type="dxa"/>
            <w:vAlign w:val="center"/>
          </w:tcPr>
          <w:p w14:paraId="619313A9">
            <w:pPr>
              <w:pStyle w:val="2"/>
              <w:jc w:val="center"/>
              <w:rPr>
                <w:rFonts w:ascii="黑体" w:hAnsi="黑体" w:eastAsia="黑体"/>
                <w:snapToGrid w:val="0"/>
                <w:kern w:val="0"/>
                <w:sz w:val="18"/>
                <w:szCs w:val="18"/>
              </w:rPr>
            </w:pPr>
            <w:r>
              <w:rPr>
                <w:rFonts w:hint="eastAsia" w:ascii="黑体" w:hAnsi="黑体" w:eastAsia="黑体"/>
                <w:snapToGrid w:val="0"/>
                <w:kern w:val="0"/>
                <w:sz w:val="18"/>
                <w:szCs w:val="18"/>
              </w:rPr>
              <w:t>级别</w:t>
            </w:r>
          </w:p>
        </w:tc>
        <w:tc>
          <w:tcPr>
            <w:tcW w:w="2723" w:type="dxa"/>
            <w:gridSpan w:val="4"/>
            <w:vAlign w:val="center"/>
          </w:tcPr>
          <w:p w14:paraId="62662697">
            <w:pPr>
              <w:pStyle w:val="2"/>
              <w:jc w:val="center"/>
              <w:rPr>
                <w:rFonts w:ascii="黑体" w:hAnsi="黑体" w:eastAsia="黑体"/>
                <w:snapToGrid w:val="0"/>
                <w:kern w:val="0"/>
                <w:sz w:val="18"/>
                <w:szCs w:val="18"/>
              </w:rPr>
            </w:pPr>
            <w:r>
              <w:rPr>
                <w:rFonts w:hint="eastAsia" w:ascii="黑体" w:hAnsi="黑体" w:eastAsia="黑体"/>
                <w:snapToGrid w:val="0"/>
                <w:kern w:val="0"/>
                <w:sz w:val="18"/>
                <w:szCs w:val="18"/>
              </w:rPr>
              <w:t>申报未能立项</w:t>
            </w:r>
          </w:p>
        </w:tc>
        <w:tc>
          <w:tcPr>
            <w:tcW w:w="2464" w:type="dxa"/>
            <w:gridSpan w:val="4"/>
            <w:vAlign w:val="center"/>
          </w:tcPr>
          <w:p w14:paraId="03E353CA">
            <w:pPr>
              <w:pStyle w:val="2"/>
              <w:jc w:val="center"/>
              <w:rPr>
                <w:rFonts w:ascii="黑体" w:hAnsi="黑体" w:eastAsia="黑体"/>
                <w:snapToGrid w:val="0"/>
                <w:kern w:val="0"/>
                <w:sz w:val="18"/>
                <w:szCs w:val="18"/>
              </w:rPr>
            </w:pPr>
            <w:r>
              <w:rPr>
                <w:rFonts w:hint="eastAsia" w:ascii="黑体" w:hAnsi="黑体" w:eastAsia="黑体"/>
                <w:snapToGrid w:val="0"/>
                <w:kern w:val="0"/>
                <w:sz w:val="18"/>
                <w:szCs w:val="18"/>
              </w:rPr>
              <w:t>申报并被批准立项</w:t>
            </w:r>
          </w:p>
        </w:tc>
        <w:tc>
          <w:tcPr>
            <w:tcW w:w="2410" w:type="dxa"/>
            <w:gridSpan w:val="4"/>
            <w:vAlign w:val="center"/>
          </w:tcPr>
          <w:p w14:paraId="43121332">
            <w:pPr>
              <w:pStyle w:val="2"/>
              <w:jc w:val="center"/>
              <w:rPr>
                <w:rFonts w:ascii="黑体" w:hAnsi="黑体" w:eastAsia="黑体"/>
                <w:snapToGrid w:val="0"/>
                <w:kern w:val="0"/>
                <w:sz w:val="18"/>
                <w:szCs w:val="18"/>
              </w:rPr>
            </w:pPr>
            <w:r>
              <w:rPr>
                <w:rFonts w:hint="eastAsia" w:ascii="黑体" w:hAnsi="黑体" w:eastAsia="黑体"/>
                <w:snapToGrid w:val="0"/>
                <w:kern w:val="0"/>
                <w:sz w:val="18"/>
                <w:szCs w:val="18"/>
              </w:rPr>
              <w:t>备注</w:t>
            </w:r>
          </w:p>
        </w:tc>
      </w:tr>
      <w:tr w14:paraId="0F14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782" w:type="dxa"/>
            <w:vAlign w:val="center"/>
          </w:tcPr>
          <w:p w14:paraId="253D1517">
            <w:pPr>
              <w:pStyle w:val="2"/>
              <w:jc w:val="center"/>
              <w:rPr>
                <w:rFonts w:ascii="黑体" w:hAnsi="黑体" w:eastAsia="黑体"/>
                <w:snapToGrid w:val="0"/>
                <w:kern w:val="0"/>
                <w:sz w:val="18"/>
                <w:szCs w:val="18"/>
              </w:rPr>
            </w:pPr>
            <w:r>
              <w:rPr>
                <w:rFonts w:hint="eastAsia" w:ascii="黑体" w:hAnsi="黑体" w:eastAsia="黑体"/>
                <w:snapToGrid w:val="0"/>
                <w:kern w:val="0"/>
                <w:sz w:val="18"/>
                <w:szCs w:val="18"/>
              </w:rPr>
              <w:t>校级</w:t>
            </w:r>
          </w:p>
        </w:tc>
        <w:tc>
          <w:tcPr>
            <w:tcW w:w="2723" w:type="dxa"/>
            <w:gridSpan w:val="4"/>
            <w:vAlign w:val="center"/>
          </w:tcPr>
          <w:p w14:paraId="335EC8A1">
            <w:pPr>
              <w:pStyle w:val="2"/>
              <w:jc w:val="center"/>
              <w:rPr>
                <w:rFonts w:ascii="黑体" w:hAnsi="黑体" w:eastAsia="黑体"/>
                <w:snapToGrid w:val="0"/>
                <w:kern w:val="0"/>
                <w:sz w:val="18"/>
                <w:szCs w:val="18"/>
              </w:rPr>
            </w:pPr>
            <w:r>
              <w:rPr>
                <w:rFonts w:hint="eastAsia" w:ascii="黑体" w:hAnsi="黑体" w:eastAsia="黑体"/>
                <w:snapToGrid w:val="0"/>
                <w:kern w:val="0"/>
                <w:sz w:val="18"/>
                <w:szCs w:val="18"/>
              </w:rPr>
              <w:t>项目数×</w:t>
            </w:r>
            <w:r>
              <w:rPr>
                <w:rFonts w:ascii="黑体" w:hAnsi="黑体" w:eastAsia="黑体"/>
                <w:snapToGrid w:val="0"/>
                <w:kern w:val="0"/>
                <w:sz w:val="18"/>
                <w:szCs w:val="18"/>
              </w:rPr>
              <w:t>2</w:t>
            </w:r>
            <w:r>
              <w:rPr>
                <w:rFonts w:hint="eastAsia" w:ascii="黑体" w:hAnsi="黑体" w:eastAsia="黑体"/>
                <w:snapToGrid w:val="0"/>
                <w:kern w:val="0"/>
                <w:sz w:val="18"/>
                <w:szCs w:val="18"/>
              </w:rPr>
              <w:t>教分</w:t>
            </w:r>
          </w:p>
        </w:tc>
        <w:tc>
          <w:tcPr>
            <w:tcW w:w="2464" w:type="dxa"/>
            <w:gridSpan w:val="4"/>
            <w:vAlign w:val="center"/>
          </w:tcPr>
          <w:p w14:paraId="5643A7F2">
            <w:pPr>
              <w:pStyle w:val="2"/>
              <w:jc w:val="center"/>
              <w:rPr>
                <w:rFonts w:ascii="黑体" w:hAnsi="黑体" w:eastAsia="黑体"/>
                <w:snapToGrid w:val="0"/>
                <w:kern w:val="0"/>
                <w:sz w:val="18"/>
                <w:szCs w:val="18"/>
              </w:rPr>
            </w:pPr>
            <w:r>
              <w:rPr>
                <w:rFonts w:hint="eastAsia" w:ascii="黑体" w:hAnsi="黑体" w:eastAsia="黑体"/>
                <w:snapToGrid w:val="0"/>
                <w:kern w:val="0"/>
                <w:sz w:val="18"/>
                <w:szCs w:val="18"/>
              </w:rPr>
              <w:t>项目数×</w:t>
            </w:r>
            <w:r>
              <w:rPr>
                <w:rFonts w:ascii="黑体" w:hAnsi="黑体" w:eastAsia="黑体"/>
                <w:snapToGrid w:val="0"/>
                <w:kern w:val="0"/>
                <w:sz w:val="18"/>
                <w:szCs w:val="18"/>
              </w:rPr>
              <w:t>5</w:t>
            </w:r>
            <w:r>
              <w:rPr>
                <w:rFonts w:hint="eastAsia" w:ascii="黑体" w:hAnsi="黑体" w:eastAsia="黑体"/>
                <w:snapToGrid w:val="0"/>
                <w:kern w:val="0"/>
                <w:sz w:val="18"/>
                <w:szCs w:val="18"/>
              </w:rPr>
              <w:t>教分</w:t>
            </w:r>
          </w:p>
        </w:tc>
        <w:tc>
          <w:tcPr>
            <w:tcW w:w="2410" w:type="dxa"/>
            <w:gridSpan w:val="4"/>
            <w:vAlign w:val="center"/>
          </w:tcPr>
          <w:p w14:paraId="7C8ED87C">
            <w:pPr>
              <w:pStyle w:val="2"/>
              <w:jc w:val="center"/>
              <w:rPr>
                <w:rFonts w:ascii="黑体" w:hAnsi="黑体" w:eastAsia="黑体"/>
                <w:snapToGrid w:val="0"/>
                <w:kern w:val="0"/>
                <w:sz w:val="18"/>
                <w:szCs w:val="18"/>
              </w:rPr>
            </w:pPr>
            <w:r>
              <w:rPr>
                <w:rFonts w:hint="eastAsia" w:ascii="黑体" w:hAnsi="黑体" w:eastAsia="黑体"/>
                <w:snapToGrid w:val="0"/>
                <w:kern w:val="0"/>
                <w:sz w:val="18"/>
                <w:szCs w:val="18"/>
              </w:rPr>
              <w:t>行业或行业协会折半计算</w:t>
            </w:r>
          </w:p>
        </w:tc>
      </w:tr>
      <w:tr w14:paraId="682C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782" w:type="dxa"/>
            <w:vAlign w:val="center"/>
          </w:tcPr>
          <w:p w14:paraId="0EE88674">
            <w:pPr>
              <w:pStyle w:val="2"/>
              <w:jc w:val="center"/>
              <w:rPr>
                <w:rFonts w:ascii="黑体" w:hAnsi="黑体" w:eastAsia="黑体"/>
                <w:snapToGrid w:val="0"/>
                <w:kern w:val="0"/>
                <w:sz w:val="18"/>
                <w:szCs w:val="18"/>
              </w:rPr>
            </w:pPr>
            <w:r>
              <w:rPr>
                <w:rFonts w:hint="eastAsia" w:ascii="黑体" w:hAnsi="黑体" w:eastAsia="黑体"/>
                <w:snapToGrid w:val="0"/>
                <w:kern w:val="0"/>
                <w:sz w:val="18"/>
                <w:szCs w:val="18"/>
              </w:rPr>
              <w:t>市级</w:t>
            </w:r>
          </w:p>
        </w:tc>
        <w:tc>
          <w:tcPr>
            <w:tcW w:w="2723" w:type="dxa"/>
            <w:gridSpan w:val="4"/>
            <w:vAlign w:val="center"/>
          </w:tcPr>
          <w:p w14:paraId="097AB9F4">
            <w:pPr>
              <w:pStyle w:val="2"/>
              <w:jc w:val="center"/>
              <w:rPr>
                <w:rFonts w:ascii="黑体" w:hAnsi="黑体" w:eastAsia="黑体"/>
                <w:snapToGrid w:val="0"/>
                <w:kern w:val="0"/>
                <w:sz w:val="18"/>
                <w:szCs w:val="18"/>
              </w:rPr>
            </w:pPr>
            <w:r>
              <w:rPr>
                <w:rFonts w:hint="eastAsia" w:ascii="黑体" w:hAnsi="黑体" w:eastAsia="黑体"/>
                <w:snapToGrid w:val="0"/>
                <w:kern w:val="0"/>
                <w:sz w:val="18"/>
                <w:szCs w:val="18"/>
              </w:rPr>
              <w:t>项目数×</w:t>
            </w:r>
            <w:r>
              <w:rPr>
                <w:rFonts w:ascii="黑体" w:hAnsi="黑体" w:eastAsia="黑体"/>
                <w:snapToGrid w:val="0"/>
                <w:kern w:val="0"/>
                <w:sz w:val="18"/>
                <w:szCs w:val="18"/>
              </w:rPr>
              <w:t>3</w:t>
            </w:r>
            <w:r>
              <w:rPr>
                <w:rFonts w:hint="eastAsia" w:ascii="黑体" w:hAnsi="黑体" w:eastAsia="黑体"/>
                <w:snapToGrid w:val="0"/>
                <w:kern w:val="0"/>
                <w:sz w:val="18"/>
                <w:szCs w:val="18"/>
              </w:rPr>
              <w:t>教分</w:t>
            </w:r>
          </w:p>
        </w:tc>
        <w:tc>
          <w:tcPr>
            <w:tcW w:w="2464" w:type="dxa"/>
            <w:gridSpan w:val="4"/>
            <w:vAlign w:val="center"/>
          </w:tcPr>
          <w:p w14:paraId="443C86C1">
            <w:pPr>
              <w:pStyle w:val="2"/>
              <w:jc w:val="center"/>
              <w:rPr>
                <w:rFonts w:ascii="黑体" w:hAnsi="黑体" w:eastAsia="黑体"/>
                <w:snapToGrid w:val="0"/>
                <w:kern w:val="0"/>
                <w:sz w:val="18"/>
                <w:szCs w:val="18"/>
              </w:rPr>
            </w:pPr>
            <w:r>
              <w:rPr>
                <w:rFonts w:hint="eastAsia" w:ascii="黑体" w:hAnsi="黑体" w:eastAsia="黑体"/>
                <w:snapToGrid w:val="0"/>
                <w:kern w:val="0"/>
                <w:sz w:val="18"/>
                <w:szCs w:val="18"/>
              </w:rPr>
              <w:t>项目数×</w:t>
            </w:r>
            <w:r>
              <w:rPr>
                <w:rFonts w:ascii="黑体" w:hAnsi="黑体" w:eastAsia="黑体"/>
                <w:snapToGrid w:val="0"/>
                <w:kern w:val="0"/>
                <w:sz w:val="18"/>
                <w:szCs w:val="18"/>
              </w:rPr>
              <w:t>10</w:t>
            </w:r>
            <w:r>
              <w:rPr>
                <w:rFonts w:hint="eastAsia" w:ascii="黑体" w:hAnsi="黑体" w:eastAsia="黑体"/>
                <w:snapToGrid w:val="0"/>
                <w:kern w:val="0"/>
                <w:sz w:val="18"/>
                <w:szCs w:val="18"/>
              </w:rPr>
              <w:t>教分</w:t>
            </w:r>
          </w:p>
        </w:tc>
        <w:tc>
          <w:tcPr>
            <w:tcW w:w="2410" w:type="dxa"/>
            <w:gridSpan w:val="4"/>
            <w:vAlign w:val="center"/>
          </w:tcPr>
          <w:p w14:paraId="610A6E08">
            <w:pPr>
              <w:pStyle w:val="2"/>
              <w:jc w:val="center"/>
              <w:rPr>
                <w:rFonts w:ascii="黑体" w:hAnsi="黑体" w:eastAsia="黑体"/>
                <w:snapToGrid w:val="0"/>
                <w:kern w:val="0"/>
                <w:sz w:val="18"/>
                <w:szCs w:val="18"/>
              </w:rPr>
            </w:pPr>
            <w:r>
              <w:rPr>
                <w:rFonts w:hint="eastAsia" w:ascii="黑体" w:hAnsi="黑体" w:eastAsia="黑体"/>
                <w:snapToGrid w:val="0"/>
                <w:kern w:val="0"/>
                <w:sz w:val="18"/>
                <w:szCs w:val="18"/>
              </w:rPr>
              <w:t>行业或行业协会折半计算</w:t>
            </w:r>
          </w:p>
        </w:tc>
      </w:tr>
      <w:tr w14:paraId="44B1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782" w:type="dxa"/>
            <w:vAlign w:val="center"/>
          </w:tcPr>
          <w:p w14:paraId="7DF60E16">
            <w:pPr>
              <w:pStyle w:val="2"/>
              <w:jc w:val="center"/>
              <w:rPr>
                <w:rFonts w:ascii="黑体" w:hAnsi="黑体" w:eastAsia="黑体"/>
                <w:snapToGrid w:val="0"/>
                <w:kern w:val="0"/>
                <w:sz w:val="18"/>
                <w:szCs w:val="18"/>
              </w:rPr>
            </w:pPr>
            <w:r>
              <w:rPr>
                <w:rFonts w:hint="eastAsia" w:ascii="黑体" w:hAnsi="黑体" w:eastAsia="黑体"/>
                <w:snapToGrid w:val="0"/>
                <w:kern w:val="0"/>
                <w:sz w:val="18"/>
                <w:szCs w:val="18"/>
              </w:rPr>
              <w:t>国家级</w:t>
            </w:r>
          </w:p>
        </w:tc>
        <w:tc>
          <w:tcPr>
            <w:tcW w:w="2723" w:type="dxa"/>
            <w:gridSpan w:val="4"/>
            <w:vAlign w:val="center"/>
          </w:tcPr>
          <w:p w14:paraId="63875F58">
            <w:pPr>
              <w:pStyle w:val="2"/>
              <w:jc w:val="center"/>
              <w:rPr>
                <w:rFonts w:ascii="黑体" w:hAnsi="黑体" w:eastAsia="黑体"/>
                <w:snapToGrid w:val="0"/>
                <w:kern w:val="0"/>
                <w:sz w:val="18"/>
                <w:szCs w:val="18"/>
              </w:rPr>
            </w:pPr>
            <w:r>
              <w:rPr>
                <w:rFonts w:hint="eastAsia" w:ascii="黑体" w:hAnsi="黑体" w:eastAsia="黑体"/>
                <w:snapToGrid w:val="0"/>
                <w:kern w:val="0"/>
                <w:sz w:val="18"/>
                <w:szCs w:val="18"/>
              </w:rPr>
              <w:t>项目数×</w:t>
            </w:r>
            <w:r>
              <w:rPr>
                <w:rFonts w:ascii="黑体" w:hAnsi="黑体" w:eastAsia="黑体"/>
                <w:snapToGrid w:val="0"/>
                <w:kern w:val="0"/>
                <w:sz w:val="18"/>
                <w:szCs w:val="18"/>
              </w:rPr>
              <w:t>4</w:t>
            </w:r>
            <w:r>
              <w:rPr>
                <w:rFonts w:hint="eastAsia" w:ascii="黑体" w:hAnsi="黑体" w:eastAsia="黑体"/>
                <w:snapToGrid w:val="0"/>
                <w:kern w:val="0"/>
                <w:sz w:val="18"/>
                <w:szCs w:val="18"/>
              </w:rPr>
              <w:t>教分</w:t>
            </w:r>
          </w:p>
        </w:tc>
        <w:tc>
          <w:tcPr>
            <w:tcW w:w="2464" w:type="dxa"/>
            <w:gridSpan w:val="4"/>
            <w:vAlign w:val="center"/>
          </w:tcPr>
          <w:p w14:paraId="5B61AED3">
            <w:pPr>
              <w:pStyle w:val="2"/>
              <w:jc w:val="center"/>
              <w:rPr>
                <w:rFonts w:ascii="黑体" w:hAnsi="黑体" w:eastAsia="黑体"/>
                <w:snapToGrid w:val="0"/>
                <w:kern w:val="0"/>
                <w:sz w:val="18"/>
                <w:szCs w:val="18"/>
              </w:rPr>
            </w:pPr>
            <w:r>
              <w:rPr>
                <w:rFonts w:hint="eastAsia" w:ascii="黑体" w:hAnsi="黑体" w:eastAsia="黑体"/>
                <w:snapToGrid w:val="0"/>
                <w:kern w:val="0"/>
                <w:sz w:val="18"/>
                <w:szCs w:val="18"/>
              </w:rPr>
              <w:t>项目数×</w:t>
            </w:r>
            <w:r>
              <w:rPr>
                <w:rFonts w:ascii="黑体" w:hAnsi="黑体" w:eastAsia="黑体"/>
                <w:snapToGrid w:val="0"/>
                <w:kern w:val="0"/>
                <w:sz w:val="18"/>
                <w:szCs w:val="18"/>
              </w:rPr>
              <w:t>20</w:t>
            </w:r>
            <w:r>
              <w:rPr>
                <w:rFonts w:hint="eastAsia" w:ascii="黑体" w:hAnsi="黑体" w:eastAsia="黑体"/>
                <w:snapToGrid w:val="0"/>
                <w:kern w:val="0"/>
                <w:sz w:val="18"/>
                <w:szCs w:val="18"/>
              </w:rPr>
              <w:t>教分</w:t>
            </w:r>
          </w:p>
        </w:tc>
        <w:tc>
          <w:tcPr>
            <w:tcW w:w="2410" w:type="dxa"/>
            <w:gridSpan w:val="4"/>
            <w:vAlign w:val="center"/>
          </w:tcPr>
          <w:p w14:paraId="4D7CB828">
            <w:pPr>
              <w:pStyle w:val="2"/>
              <w:jc w:val="center"/>
              <w:rPr>
                <w:rFonts w:ascii="黑体" w:hAnsi="黑体" w:eastAsia="黑体"/>
                <w:snapToGrid w:val="0"/>
                <w:kern w:val="0"/>
                <w:sz w:val="18"/>
                <w:szCs w:val="18"/>
              </w:rPr>
            </w:pPr>
            <w:r>
              <w:rPr>
                <w:rFonts w:hint="eastAsia" w:ascii="黑体" w:hAnsi="黑体" w:eastAsia="黑体"/>
                <w:snapToGrid w:val="0"/>
                <w:kern w:val="0"/>
                <w:sz w:val="18"/>
                <w:szCs w:val="18"/>
              </w:rPr>
              <w:t>行业或行业协会折半计算</w:t>
            </w:r>
          </w:p>
        </w:tc>
      </w:tr>
    </w:tbl>
    <w:p w14:paraId="7109EFB2">
      <w:pPr>
        <w:pStyle w:val="13"/>
        <w:rPr>
          <w:snapToGrid w:val="0"/>
          <w:kern w:val="0"/>
        </w:rPr>
      </w:pPr>
      <w:r>
        <w:rPr>
          <w:rFonts w:hint="eastAsia"/>
          <w:snapToGrid w:val="0"/>
          <w:kern w:val="0"/>
        </w:rPr>
        <w:t>M</w:t>
      </w:r>
      <w:r>
        <w:rPr>
          <w:snapToGrid w:val="0"/>
          <w:kern w:val="0"/>
        </w:rPr>
        <w:t>.</w:t>
      </w:r>
      <w:r>
        <w:rPr>
          <w:rFonts w:hint="eastAsia"/>
          <w:snapToGrid w:val="0"/>
          <w:kern w:val="0"/>
        </w:rPr>
        <w:t>指导学生申报大学生创新创业计划和科研项目按以下标准计算教分：</w:t>
      </w:r>
    </w:p>
    <w:p w14:paraId="253D7E38">
      <w:pPr>
        <w:pStyle w:val="13"/>
        <w:rPr>
          <w:rFonts w:hint="eastAsia"/>
          <w:snapToGrid w:val="0"/>
          <w:kern w:val="0"/>
        </w:rPr>
      </w:pPr>
      <w:r>
        <w:rPr>
          <w:snapToGrid w:val="0"/>
          <w:kern w:val="0"/>
        </w:rPr>
        <w:t>2.</w:t>
      </w:r>
      <w:r>
        <w:rPr>
          <w:rFonts w:hint="eastAsia"/>
          <w:snapToGrid w:val="0"/>
          <w:kern w:val="0"/>
        </w:rPr>
        <w:t>其它教学工作津贴的计算表：</w:t>
      </w:r>
    </w:p>
    <w:p w14:paraId="431FFC3E">
      <w:pPr>
        <w:pStyle w:val="13"/>
        <w:rPr>
          <w:rFonts w:hint="eastAsia"/>
          <w:snapToGrid w:val="0"/>
          <w:kern w:val="0"/>
        </w:rPr>
      </w:pPr>
    </w:p>
    <w:tbl>
      <w:tblPr>
        <w:tblStyle w:val="5"/>
        <w:tblW w:w="0" w:type="auto"/>
        <w:tblInd w:w="108" w:type="dxa"/>
        <w:shd w:val="clear" w:color="auto" w:fill="FFFFFF"/>
        <w:tblLayout w:type="autofit"/>
        <w:tblCellMar>
          <w:top w:w="0" w:type="dxa"/>
          <w:left w:w="0" w:type="dxa"/>
          <w:bottom w:w="0" w:type="dxa"/>
          <w:right w:w="0" w:type="dxa"/>
        </w:tblCellMar>
      </w:tblPr>
      <w:tblGrid>
        <w:gridCol w:w="2595"/>
        <w:gridCol w:w="966"/>
        <w:gridCol w:w="1912"/>
        <w:gridCol w:w="2941"/>
      </w:tblGrid>
      <w:tr w14:paraId="51ACA482">
        <w:tblPrEx>
          <w:shd w:val="clear" w:color="auto" w:fill="FFFFFF"/>
          <w:tblCellMar>
            <w:top w:w="0" w:type="dxa"/>
            <w:left w:w="0" w:type="dxa"/>
            <w:bottom w:w="0" w:type="dxa"/>
            <w:right w:w="0" w:type="dxa"/>
          </w:tblCellMar>
        </w:tblPrEx>
        <w:tc>
          <w:tcPr>
            <w:tcW w:w="287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D1C9E75">
            <w:pPr>
              <w:pStyle w:val="2"/>
              <w:rPr>
                <w:rFonts w:ascii="黑体" w:hAnsi="黑体" w:eastAsia="黑体"/>
                <w:snapToGrid w:val="0"/>
                <w:kern w:val="0"/>
                <w:sz w:val="18"/>
                <w:szCs w:val="18"/>
              </w:rPr>
            </w:pPr>
            <w:r>
              <w:rPr>
                <w:rFonts w:hint="eastAsia" w:ascii="黑体" w:hAnsi="黑体" w:eastAsia="黑体"/>
                <w:snapToGrid w:val="0"/>
                <w:kern w:val="0"/>
                <w:sz w:val="18"/>
                <w:szCs w:val="18"/>
              </w:rPr>
              <w:t>项目</w:t>
            </w:r>
          </w:p>
        </w:tc>
        <w:tc>
          <w:tcPr>
            <w:tcW w:w="103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DF7B05F">
            <w:pPr>
              <w:widowControl/>
              <w:spacing w:before="100" w:beforeAutospacing="1" w:after="100" w:afterAutospacing="1"/>
              <w:jc w:val="center"/>
              <w:rPr>
                <w:rFonts w:ascii="黑体" w:hAnsi="黑体" w:eastAsia="黑体"/>
                <w:snapToGrid w:val="0"/>
                <w:kern w:val="0"/>
                <w:sz w:val="18"/>
                <w:szCs w:val="18"/>
              </w:rPr>
            </w:pPr>
            <w:r>
              <w:rPr>
                <w:rFonts w:hint="eastAsia" w:ascii="黑体" w:hAnsi="黑体" w:eastAsia="黑体"/>
                <w:snapToGrid w:val="0"/>
                <w:kern w:val="0"/>
                <w:sz w:val="18"/>
                <w:szCs w:val="18"/>
              </w:rPr>
              <w:t>计量单位</w:t>
            </w:r>
          </w:p>
        </w:tc>
        <w:tc>
          <w:tcPr>
            <w:tcW w:w="205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235D306">
            <w:pPr>
              <w:widowControl/>
              <w:spacing w:before="100" w:beforeAutospacing="1" w:after="100" w:afterAutospacing="1"/>
              <w:jc w:val="center"/>
              <w:rPr>
                <w:rFonts w:ascii="黑体" w:hAnsi="黑体" w:eastAsia="黑体"/>
                <w:snapToGrid w:val="0"/>
                <w:kern w:val="0"/>
                <w:sz w:val="18"/>
                <w:szCs w:val="18"/>
              </w:rPr>
            </w:pPr>
            <w:r>
              <w:rPr>
                <w:rFonts w:hint="eastAsia" w:ascii="黑体" w:hAnsi="黑体" w:eastAsia="黑体"/>
                <w:snapToGrid w:val="0"/>
                <w:kern w:val="0"/>
                <w:sz w:val="18"/>
                <w:szCs w:val="18"/>
              </w:rPr>
              <w:t>单位津贴（元）</w:t>
            </w:r>
          </w:p>
        </w:tc>
        <w:tc>
          <w:tcPr>
            <w:tcW w:w="321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5ED74F5">
            <w:pPr>
              <w:widowControl/>
              <w:spacing w:before="100" w:beforeAutospacing="1" w:after="100" w:afterAutospacing="1"/>
              <w:jc w:val="center"/>
              <w:rPr>
                <w:rFonts w:ascii="黑体" w:hAnsi="黑体" w:eastAsia="黑体"/>
                <w:snapToGrid w:val="0"/>
                <w:kern w:val="0"/>
                <w:sz w:val="18"/>
                <w:szCs w:val="18"/>
              </w:rPr>
            </w:pPr>
            <w:r>
              <w:rPr>
                <w:rFonts w:hint="eastAsia" w:ascii="黑体" w:hAnsi="黑体" w:eastAsia="黑体"/>
                <w:snapToGrid w:val="0"/>
                <w:kern w:val="0"/>
                <w:sz w:val="18"/>
                <w:szCs w:val="18"/>
              </w:rPr>
              <w:t>备注</w:t>
            </w:r>
          </w:p>
        </w:tc>
      </w:tr>
      <w:tr w14:paraId="6AC9075E">
        <w:tblPrEx>
          <w:shd w:val="clear" w:color="auto" w:fill="FFFFFF"/>
          <w:tblCellMar>
            <w:top w:w="0" w:type="dxa"/>
            <w:left w:w="0" w:type="dxa"/>
            <w:bottom w:w="0" w:type="dxa"/>
            <w:right w:w="0" w:type="dxa"/>
          </w:tblCellMar>
        </w:tblPrEx>
        <w:trPr>
          <w:trHeight w:val="410" w:hRule="atLeast"/>
        </w:trPr>
        <w:tc>
          <w:tcPr>
            <w:tcW w:w="287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672FF055">
            <w:pPr>
              <w:pStyle w:val="2"/>
              <w:rPr>
                <w:rFonts w:ascii="黑体" w:hAnsi="黑体" w:eastAsia="黑体"/>
                <w:snapToGrid w:val="0"/>
                <w:kern w:val="0"/>
                <w:sz w:val="18"/>
                <w:szCs w:val="18"/>
              </w:rPr>
            </w:pPr>
            <w:r>
              <w:rPr>
                <w:rFonts w:hint="eastAsia" w:ascii="黑体" w:hAnsi="黑体" w:eastAsia="黑体"/>
                <w:snapToGrid w:val="0"/>
                <w:kern w:val="0"/>
                <w:sz w:val="18"/>
                <w:szCs w:val="18"/>
              </w:rPr>
              <w:t>成人教育授课</w:t>
            </w:r>
          </w:p>
        </w:tc>
        <w:tc>
          <w:tcPr>
            <w:tcW w:w="103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523D64E">
            <w:pPr>
              <w:pStyle w:val="2"/>
              <w:rPr>
                <w:rFonts w:ascii="黑体" w:hAnsi="黑体" w:eastAsia="黑体"/>
                <w:snapToGrid w:val="0"/>
                <w:kern w:val="0"/>
                <w:sz w:val="18"/>
                <w:szCs w:val="18"/>
              </w:rPr>
            </w:pPr>
            <w:r>
              <w:rPr>
                <w:rFonts w:hint="eastAsia" w:ascii="黑体" w:hAnsi="黑体" w:eastAsia="黑体"/>
                <w:snapToGrid w:val="0"/>
                <w:kern w:val="0"/>
                <w:sz w:val="18"/>
                <w:szCs w:val="18"/>
              </w:rPr>
              <w:t>学时</w:t>
            </w:r>
          </w:p>
        </w:tc>
        <w:tc>
          <w:tcPr>
            <w:tcW w:w="205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AE1379E">
            <w:pPr>
              <w:pStyle w:val="2"/>
              <w:rPr>
                <w:rFonts w:ascii="黑体" w:hAnsi="黑体" w:eastAsia="黑体"/>
                <w:snapToGrid w:val="0"/>
                <w:kern w:val="0"/>
                <w:sz w:val="18"/>
                <w:szCs w:val="18"/>
              </w:rPr>
            </w:pPr>
            <w:r>
              <w:rPr>
                <w:rFonts w:hint="eastAsia" w:ascii="黑体" w:hAnsi="黑体" w:eastAsia="黑体"/>
                <w:snapToGrid w:val="0"/>
                <w:kern w:val="0"/>
                <w:sz w:val="18"/>
                <w:szCs w:val="18"/>
              </w:rPr>
              <w:t>50</w:t>
            </w:r>
          </w:p>
        </w:tc>
        <w:tc>
          <w:tcPr>
            <w:tcW w:w="321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6D1F7499">
            <w:pPr>
              <w:pStyle w:val="2"/>
              <w:rPr>
                <w:rFonts w:ascii="黑体" w:hAnsi="黑体" w:eastAsia="黑体"/>
                <w:snapToGrid w:val="0"/>
                <w:kern w:val="0"/>
                <w:sz w:val="18"/>
                <w:szCs w:val="18"/>
              </w:rPr>
            </w:pPr>
            <w:r>
              <w:rPr>
                <w:rFonts w:hint="eastAsia" w:ascii="黑体" w:hAnsi="黑体" w:eastAsia="黑体"/>
                <w:snapToGrid w:val="0"/>
                <w:kern w:val="0"/>
                <w:sz w:val="18"/>
                <w:szCs w:val="18"/>
              </w:rPr>
              <w:t>以实际排课为准</w:t>
            </w:r>
          </w:p>
        </w:tc>
      </w:tr>
      <w:tr w14:paraId="35FAC409">
        <w:tblPrEx>
          <w:tblCellMar>
            <w:top w:w="0" w:type="dxa"/>
            <w:left w:w="0" w:type="dxa"/>
            <w:bottom w:w="0" w:type="dxa"/>
            <w:right w:w="0" w:type="dxa"/>
          </w:tblCellMar>
        </w:tblPrEx>
        <w:trPr>
          <w:trHeight w:val="386" w:hRule="atLeast"/>
        </w:trPr>
        <w:tc>
          <w:tcPr>
            <w:tcW w:w="287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3D2C8FAB">
            <w:pPr>
              <w:pStyle w:val="2"/>
              <w:rPr>
                <w:rFonts w:ascii="黑体" w:hAnsi="黑体" w:eastAsia="黑体"/>
                <w:snapToGrid w:val="0"/>
                <w:kern w:val="0"/>
                <w:sz w:val="18"/>
                <w:szCs w:val="18"/>
              </w:rPr>
            </w:pPr>
            <w:r>
              <w:rPr>
                <w:rFonts w:hint="eastAsia" w:ascii="黑体" w:hAnsi="黑体" w:eastAsia="黑体"/>
                <w:snapToGrid w:val="0"/>
                <w:kern w:val="0"/>
                <w:sz w:val="18"/>
                <w:szCs w:val="18"/>
              </w:rPr>
              <w:t>成人教育毕业论文</w:t>
            </w:r>
          </w:p>
        </w:tc>
        <w:tc>
          <w:tcPr>
            <w:tcW w:w="103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19069F6">
            <w:pPr>
              <w:pStyle w:val="2"/>
              <w:rPr>
                <w:rFonts w:ascii="黑体" w:hAnsi="黑体" w:eastAsia="黑体"/>
                <w:snapToGrid w:val="0"/>
                <w:kern w:val="0"/>
                <w:sz w:val="18"/>
                <w:szCs w:val="18"/>
              </w:rPr>
            </w:pPr>
            <w:r>
              <w:rPr>
                <w:rFonts w:hint="eastAsia" w:ascii="黑体" w:hAnsi="黑体" w:eastAsia="黑体"/>
                <w:snapToGrid w:val="0"/>
                <w:kern w:val="0"/>
                <w:sz w:val="18"/>
                <w:szCs w:val="18"/>
              </w:rPr>
              <w:t>人</w:t>
            </w:r>
          </w:p>
        </w:tc>
        <w:tc>
          <w:tcPr>
            <w:tcW w:w="205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C3DF036">
            <w:pPr>
              <w:pStyle w:val="2"/>
              <w:rPr>
                <w:rFonts w:ascii="黑体" w:hAnsi="黑体" w:eastAsia="黑体"/>
                <w:snapToGrid w:val="0"/>
                <w:kern w:val="0"/>
                <w:sz w:val="18"/>
                <w:szCs w:val="18"/>
              </w:rPr>
            </w:pPr>
            <w:r>
              <w:rPr>
                <w:rFonts w:hint="eastAsia" w:ascii="黑体" w:hAnsi="黑体" w:eastAsia="黑体"/>
                <w:snapToGrid w:val="0"/>
                <w:kern w:val="0"/>
                <w:sz w:val="18"/>
                <w:szCs w:val="18"/>
              </w:rPr>
              <w:t>50</w:t>
            </w:r>
          </w:p>
        </w:tc>
        <w:tc>
          <w:tcPr>
            <w:tcW w:w="321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7F352C8B">
            <w:pPr>
              <w:pStyle w:val="2"/>
              <w:rPr>
                <w:rFonts w:ascii="黑体" w:hAnsi="黑体" w:eastAsia="黑体"/>
                <w:snapToGrid w:val="0"/>
                <w:kern w:val="0"/>
                <w:sz w:val="18"/>
                <w:szCs w:val="18"/>
              </w:rPr>
            </w:pPr>
            <w:r>
              <w:rPr>
                <w:rFonts w:hint="eastAsia" w:ascii="黑体" w:hAnsi="黑体" w:eastAsia="黑体"/>
                <w:snapToGrid w:val="0"/>
                <w:kern w:val="0"/>
                <w:sz w:val="18"/>
                <w:szCs w:val="18"/>
              </w:rPr>
              <w:t>以学院安排为准，含选题、写作指导、开题和答辩</w:t>
            </w:r>
          </w:p>
        </w:tc>
      </w:tr>
      <w:tr w14:paraId="72C8F633">
        <w:tblPrEx>
          <w:tblCellMar>
            <w:top w:w="0" w:type="dxa"/>
            <w:left w:w="0" w:type="dxa"/>
            <w:bottom w:w="0" w:type="dxa"/>
            <w:right w:w="0" w:type="dxa"/>
          </w:tblCellMar>
        </w:tblPrEx>
        <w:trPr>
          <w:trHeight w:val="390" w:hRule="atLeast"/>
        </w:trPr>
        <w:tc>
          <w:tcPr>
            <w:tcW w:w="287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703F6AB4">
            <w:pPr>
              <w:pStyle w:val="2"/>
              <w:rPr>
                <w:rFonts w:ascii="黑体" w:hAnsi="黑体" w:eastAsia="黑体"/>
                <w:snapToGrid w:val="0"/>
                <w:kern w:val="0"/>
                <w:sz w:val="18"/>
                <w:szCs w:val="18"/>
              </w:rPr>
            </w:pPr>
            <w:r>
              <w:rPr>
                <w:rFonts w:hint="eastAsia" w:ascii="黑体" w:hAnsi="黑体" w:eastAsia="黑体"/>
                <w:snapToGrid w:val="0"/>
                <w:kern w:val="0"/>
                <w:sz w:val="18"/>
                <w:szCs w:val="18"/>
              </w:rPr>
              <w:t>成人教育班主任</w:t>
            </w:r>
          </w:p>
        </w:tc>
        <w:tc>
          <w:tcPr>
            <w:tcW w:w="103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BED68A3">
            <w:pPr>
              <w:pStyle w:val="2"/>
              <w:rPr>
                <w:rFonts w:ascii="黑体" w:hAnsi="黑体" w:eastAsia="黑体"/>
                <w:snapToGrid w:val="0"/>
                <w:kern w:val="0"/>
                <w:sz w:val="18"/>
                <w:szCs w:val="18"/>
              </w:rPr>
            </w:pPr>
            <w:r>
              <w:rPr>
                <w:rFonts w:hint="eastAsia" w:ascii="黑体" w:hAnsi="黑体" w:eastAsia="黑体"/>
                <w:snapToGrid w:val="0"/>
                <w:kern w:val="0"/>
                <w:sz w:val="18"/>
                <w:szCs w:val="18"/>
              </w:rPr>
              <w:t>学期</w:t>
            </w:r>
          </w:p>
        </w:tc>
        <w:tc>
          <w:tcPr>
            <w:tcW w:w="205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DD408C2">
            <w:pPr>
              <w:pStyle w:val="2"/>
              <w:rPr>
                <w:rFonts w:ascii="黑体" w:hAnsi="黑体" w:eastAsia="黑体"/>
                <w:snapToGrid w:val="0"/>
                <w:kern w:val="0"/>
                <w:sz w:val="18"/>
                <w:szCs w:val="18"/>
              </w:rPr>
            </w:pPr>
            <w:r>
              <w:rPr>
                <w:rFonts w:hint="eastAsia" w:ascii="黑体" w:hAnsi="黑体" w:eastAsia="黑体"/>
                <w:snapToGrid w:val="0"/>
                <w:kern w:val="0"/>
                <w:sz w:val="18"/>
                <w:szCs w:val="18"/>
              </w:rPr>
              <w:t>500</w:t>
            </w:r>
          </w:p>
        </w:tc>
        <w:tc>
          <w:tcPr>
            <w:tcW w:w="321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7A60E89E">
            <w:pPr>
              <w:pStyle w:val="2"/>
              <w:rPr>
                <w:rFonts w:ascii="黑体" w:hAnsi="黑体" w:eastAsia="黑体"/>
                <w:snapToGrid w:val="0"/>
                <w:kern w:val="0"/>
                <w:sz w:val="18"/>
                <w:szCs w:val="18"/>
              </w:rPr>
            </w:pPr>
            <w:r>
              <w:rPr>
                <w:rFonts w:hint="eastAsia" w:ascii="黑体" w:hAnsi="黑体" w:eastAsia="黑体"/>
                <w:snapToGrid w:val="0"/>
                <w:kern w:val="0"/>
                <w:sz w:val="18"/>
                <w:szCs w:val="18"/>
              </w:rPr>
              <w:t>超过50人，增加1人增加10元</w:t>
            </w:r>
          </w:p>
        </w:tc>
      </w:tr>
      <w:tr w14:paraId="0B8FAB67">
        <w:tblPrEx>
          <w:tblCellMar>
            <w:top w:w="0" w:type="dxa"/>
            <w:left w:w="0" w:type="dxa"/>
            <w:bottom w:w="0" w:type="dxa"/>
            <w:right w:w="0" w:type="dxa"/>
          </w:tblCellMar>
        </w:tblPrEx>
        <w:trPr>
          <w:trHeight w:val="366" w:hRule="atLeast"/>
        </w:trPr>
        <w:tc>
          <w:tcPr>
            <w:tcW w:w="287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2299E5A9">
            <w:pPr>
              <w:pStyle w:val="2"/>
              <w:rPr>
                <w:rFonts w:ascii="黑体" w:hAnsi="黑体" w:eastAsia="黑体"/>
                <w:snapToGrid w:val="0"/>
                <w:kern w:val="0"/>
                <w:sz w:val="18"/>
                <w:szCs w:val="18"/>
              </w:rPr>
            </w:pPr>
            <w:r>
              <w:rPr>
                <w:rFonts w:hint="eastAsia" w:ascii="黑体" w:hAnsi="黑体" w:eastAsia="黑体"/>
                <w:snapToGrid w:val="0"/>
                <w:kern w:val="0"/>
                <w:sz w:val="18"/>
                <w:szCs w:val="18"/>
              </w:rPr>
              <w:t>指导二学历自考毕业论文</w:t>
            </w:r>
          </w:p>
        </w:tc>
        <w:tc>
          <w:tcPr>
            <w:tcW w:w="103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50C43DD">
            <w:pPr>
              <w:pStyle w:val="2"/>
              <w:rPr>
                <w:rFonts w:ascii="黑体" w:hAnsi="黑体" w:eastAsia="黑体"/>
                <w:snapToGrid w:val="0"/>
                <w:kern w:val="0"/>
                <w:sz w:val="18"/>
                <w:szCs w:val="18"/>
              </w:rPr>
            </w:pPr>
            <w:r>
              <w:rPr>
                <w:rFonts w:hint="eastAsia" w:ascii="黑体" w:hAnsi="黑体" w:eastAsia="黑体"/>
                <w:snapToGrid w:val="0"/>
                <w:kern w:val="0"/>
                <w:sz w:val="18"/>
                <w:szCs w:val="18"/>
              </w:rPr>
              <w:t>人</w:t>
            </w:r>
          </w:p>
        </w:tc>
        <w:tc>
          <w:tcPr>
            <w:tcW w:w="205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29422FE">
            <w:pPr>
              <w:pStyle w:val="2"/>
              <w:rPr>
                <w:rFonts w:ascii="黑体" w:hAnsi="黑体" w:eastAsia="黑体"/>
                <w:snapToGrid w:val="0"/>
                <w:kern w:val="0"/>
                <w:sz w:val="18"/>
                <w:szCs w:val="18"/>
              </w:rPr>
            </w:pPr>
            <w:r>
              <w:rPr>
                <w:rFonts w:hint="eastAsia" w:ascii="黑体" w:hAnsi="黑体" w:eastAsia="黑体"/>
                <w:snapToGrid w:val="0"/>
                <w:kern w:val="0"/>
                <w:sz w:val="18"/>
                <w:szCs w:val="18"/>
              </w:rPr>
              <w:t>150</w:t>
            </w:r>
          </w:p>
        </w:tc>
        <w:tc>
          <w:tcPr>
            <w:tcW w:w="321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480F3C78">
            <w:pPr>
              <w:pStyle w:val="2"/>
              <w:rPr>
                <w:rFonts w:ascii="黑体" w:hAnsi="黑体" w:eastAsia="黑体"/>
                <w:snapToGrid w:val="0"/>
                <w:kern w:val="0"/>
                <w:sz w:val="18"/>
                <w:szCs w:val="18"/>
              </w:rPr>
            </w:pPr>
            <w:r>
              <w:rPr>
                <w:rFonts w:hint="eastAsia" w:ascii="黑体" w:hAnsi="黑体" w:eastAsia="黑体"/>
                <w:snapToGrid w:val="0"/>
                <w:kern w:val="0"/>
                <w:sz w:val="18"/>
                <w:szCs w:val="18"/>
              </w:rPr>
              <w:t>以学院安排为准，含选题、写作指导、开题和答辩</w:t>
            </w:r>
          </w:p>
        </w:tc>
      </w:tr>
      <w:tr w14:paraId="1174AF53">
        <w:tblPrEx>
          <w:shd w:val="clear" w:color="auto" w:fill="FFFFFF"/>
          <w:tblCellMar>
            <w:top w:w="0" w:type="dxa"/>
            <w:left w:w="0" w:type="dxa"/>
            <w:bottom w:w="0" w:type="dxa"/>
            <w:right w:w="0" w:type="dxa"/>
          </w:tblCellMar>
        </w:tblPrEx>
        <w:trPr>
          <w:trHeight w:val="232" w:hRule="atLeast"/>
        </w:trPr>
        <w:tc>
          <w:tcPr>
            <w:tcW w:w="287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21AF3FCC">
            <w:pPr>
              <w:pStyle w:val="2"/>
              <w:rPr>
                <w:rFonts w:ascii="黑体" w:hAnsi="黑体" w:eastAsia="黑体"/>
                <w:snapToGrid w:val="0"/>
                <w:kern w:val="0"/>
                <w:sz w:val="18"/>
                <w:szCs w:val="18"/>
              </w:rPr>
            </w:pPr>
            <w:r>
              <w:rPr>
                <w:rFonts w:hint="eastAsia" w:ascii="黑体" w:hAnsi="黑体" w:eastAsia="黑体"/>
                <w:snapToGrid w:val="0"/>
                <w:kern w:val="0"/>
                <w:sz w:val="18"/>
                <w:szCs w:val="18"/>
              </w:rPr>
              <w:t>二学历自考授课</w:t>
            </w:r>
          </w:p>
        </w:tc>
        <w:tc>
          <w:tcPr>
            <w:tcW w:w="103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B2F437C">
            <w:pPr>
              <w:pStyle w:val="2"/>
              <w:rPr>
                <w:rFonts w:ascii="黑体" w:hAnsi="黑体" w:eastAsia="黑体"/>
                <w:snapToGrid w:val="0"/>
                <w:kern w:val="0"/>
                <w:sz w:val="18"/>
                <w:szCs w:val="18"/>
              </w:rPr>
            </w:pPr>
            <w:r>
              <w:rPr>
                <w:rFonts w:hint="eastAsia" w:ascii="黑体" w:hAnsi="黑体" w:eastAsia="黑体"/>
                <w:snapToGrid w:val="0"/>
                <w:kern w:val="0"/>
                <w:sz w:val="18"/>
                <w:szCs w:val="18"/>
              </w:rPr>
              <w:t>学时</w:t>
            </w:r>
          </w:p>
        </w:tc>
        <w:tc>
          <w:tcPr>
            <w:tcW w:w="205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F3CC5BD">
            <w:pPr>
              <w:pStyle w:val="2"/>
              <w:rPr>
                <w:rFonts w:ascii="黑体" w:hAnsi="黑体" w:eastAsia="黑体"/>
                <w:snapToGrid w:val="0"/>
                <w:kern w:val="0"/>
                <w:sz w:val="18"/>
                <w:szCs w:val="18"/>
              </w:rPr>
            </w:pPr>
            <w:r>
              <w:rPr>
                <w:rFonts w:hint="eastAsia" w:ascii="黑体" w:hAnsi="黑体" w:eastAsia="黑体"/>
                <w:snapToGrid w:val="0"/>
                <w:kern w:val="0"/>
                <w:sz w:val="18"/>
                <w:szCs w:val="18"/>
              </w:rPr>
              <w:t>基础津贴70</w:t>
            </w:r>
          </w:p>
        </w:tc>
        <w:tc>
          <w:tcPr>
            <w:tcW w:w="321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197AA766">
            <w:pPr>
              <w:pStyle w:val="2"/>
              <w:rPr>
                <w:rFonts w:ascii="黑体" w:hAnsi="黑体" w:eastAsia="黑体"/>
                <w:snapToGrid w:val="0"/>
                <w:kern w:val="0"/>
                <w:sz w:val="18"/>
                <w:szCs w:val="18"/>
              </w:rPr>
            </w:pPr>
            <w:r>
              <w:rPr>
                <w:rFonts w:hint="eastAsia" w:ascii="黑体" w:hAnsi="黑体" w:eastAsia="黑体"/>
                <w:snapToGrid w:val="0"/>
                <w:kern w:val="0"/>
                <w:sz w:val="18"/>
                <w:szCs w:val="18"/>
              </w:rPr>
              <w:t>学生课程考试合格率基数为30%。若超过30%，每5%增加，单位课时费增加10元,100元封顶。</w:t>
            </w:r>
          </w:p>
        </w:tc>
      </w:tr>
      <w:tr w14:paraId="015E1C2F">
        <w:tblPrEx>
          <w:tblCellMar>
            <w:top w:w="0" w:type="dxa"/>
            <w:left w:w="0" w:type="dxa"/>
            <w:bottom w:w="0" w:type="dxa"/>
            <w:right w:w="0" w:type="dxa"/>
          </w:tblCellMar>
        </w:tblPrEx>
        <w:trPr>
          <w:trHeight w:val="232" w:hRule="atLeast"/>
        </w:trPr>
        <w:tc>
          <w:tcPr>
            <w:tcW w:w="287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4476D0A1">
            <w:pPr>
              <w:pStyle w:val="2"/>
              <w:rPr>
                <w:rFonts w:ascii="黑体" w:hAnsi="黑体" w:eastAsia="黑体"/>
                <w:snapToGrid w:val="0"/>
                <w:kern w:val="0"/>
                <w:sz w:val="18"/>
                <w:szCs w:val="18"/>
              </w:rPr>
            </w:pPr>
            <w:r>
              <w:rPr>
                <w:rFonts w:hint="eastAsia" w:ascii="黑体" w:hAnsi="黑体" w:eastAsia="黑体"/>
                <w:snapToGrid w:val="0"/>
                <w:kern w:val="0"/>
                <w:sz w:val="18"/>
                <w:szCs w:val="18"/>
              </w:rPr>
              <w:t>职业资格考试授课</w:t>
            </w:r>
          </w:p>
        </w:tc>
        <w:tc>
          <w:tcPr>
            <w:tcW w:w="103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D2E8349">
            <w:pPr>
              <w:pStyle w:val="2"/>
              <w:rPr>
                <w:rFonts w:ascii="黑体" w:hAnsi="黑体" w:eastAsia="黑体"/>
                <w:snapToGrid w:val="0"/>
                <w:kern w:val="0"/>
                <w:sz w:val="18"/>
                <w:szCs w:val="18"/>
              </w:rPr>
            </w:pPr>
            <w:r>
              <w:rPr>
                <w:rFonts w:hint="eastAsia" w:ascii="黑体" w:hAnsi="黑体" w:eastAsia="黑体"/>
                <w:snapToGrid w:val="0"/>
                <w:kern w:val="0"/>
                <w:sz w:val="18"/>
                <w:szCs w:val="18"/>
              </w:rPr>
              <w:t>学时</w:t>
            </w:r>
          </w:p>
        </w:tc>
        <w:tc>
          <w:tcPr>
            <w:tcW w:w="205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C6F5659">
            <w:pPr>
              <w:pStyle w:val="2"/>
              <w:rPr>
                <w:rFonts w:ascii="黑体" w:hAnsi="黑体" w:eastAsia="黑体"/>
                <w:snapToGrid w:val="0"/>
                <w:kern w:val="0"/>
                <w:sz w:val="18"/>
                <w:szCs w:val="18"/>
              </w:rPr>
            </w:pPr>
            <w:r>
              <w:rPr>
                <w:rFonts w:hint="eastAsia" w:ascii="黑体" w:hAnsi="黑体" w:eastAsia="黑体"/>
                <w:snapToGrid w:val="0"/>
                <w:kern w:val="0"/>
                <w:sz w:val="18"/>
                <w:szCs w:val="18"/>
              </w:rPr>
              <w:t>基础津贴70</w:t>
            </w:r>
          </w:p>
        </w:tc>
        <w:tc>
          <w:tcPr>
            <w:tcW w:w="321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76504B1A">
            <w:pPr>
              <w:pStyle w:val="2"/>
              <w:rPr>
                <w:rFonts w:ascii="黑体" w:hAnsi="黑体" w:eastAsia="黑体"/>
                <w:snapToGrid w:val="0"/>
                <w:kern w:val="0"/>
                <w:sz w:val="18"/>
                <w:szCs w:val="18"/>
              </w:rPr>
            </w:pPr>
            <w:r>
              <w:rPr>
                <w:rFonts w:hint="eastAsia" w:ascii="黑体" w:hAnsi="黑体" w:eastAsia="黑体"/>
                <w:snapToGrid w:val="0"/>
                <w:kern w:val="0"/>
                <w:sz w:val="18"/>
                <w:szCs w:val="18"/>
              </w:rPr>
              <w:t>考试通过率基数为50%。若超过50%，每5%增加，单位课时费增加10元，100元封顶。</w:t>
            </w:r>
          </w:p>
        </w:tc>
      </w:tr>
    </w:tbl>
    <w:p w14:paraId="126BF4BE">
      <w:pPr>
        <w:pStyle w:val="11"/>
        <w:rPr>
          <w:snapToGrid w:val="0"/>
          <w:kern w:val="0"/>
        </w:rPr>
      </w:pPr>
      <w:r>
        <w:rPr>
          <w:rFonts w:hint="eastAsia"/>
          <w:snapToGrid w:val="0"/>
          <w:kern w:val="0"/>
        </w:rPr>
        <w:t>四、其他说明</w:t>
      </w:r>
    </w:p>
    <w:p w14:paraId="5298E34E">
      <w:pPr>
        <w:pStyle w:val="13"/>
        <w:rPr>
          <w:snapToGrid w:val="0"/>
          <w:kern w:val="0"/>
        </w:rPr>
      </w:pPr>
      <w:r>
        <w:rPr>
          <w:rFonts w:hint="eastAsia"/>
          <w:snapToGrid w:val="0"/>
          <w:kern w:val="0"/>
        </w:rPr>
        <w:t>（一）教师教学工作量积分的计算以每学期教务管理系统中的教学任务为依据。教学任务一经确定并录入该系统，不得随意更改。因特殊情况确需变更的，必须到教务处办理相应手续。私自变更授课教师、授课教分、授课时间、授课地点等而造成教学工作量统计错误，后果自负。</w:t>
      </w:r>
    </w:p>
    <w:p w14:paraId="4E551B36">
      <w:pPr>
        <w:pStyle w:val="13"/>
        <w:rPr>
          <w:snapToGrid w:val="0"/>
          <w:kern w:val="0"/>
        </w:rPr>
      </w:pPr>
      <w:r>
        <w:rPr>
          <w:rFonts w:hint="eastAsia"/>
          <w:snapToGrid w:val="0"/>
          <w:kern w:val="0"/>
        </w:rPr>
        <w:t>（二）教师教学工作质量评价结果不合格者，只发给基础性绩效工资，不能获得奖励性绩效工资；教师课程教学未完成规定的任务，其积分根据实际完成情况予以折扣。</w:t>
      </w:r>
    </w:p>
    <w:p w14:paraId="3201D01E">
      <w:pPr>
        <w:pStyle w:val="13"/>
        <w:rPr>
          <w:rFonts w:hint="eastAsia"/>
          <w:snapToGrid w:val="0"/>
          <w:kern w:val="0"/>
        </w:rPr>
      </w:pPr>
      <w:r>
        <w:rPr>
          <w:rFonts w:hint="eastAsia"/>
          <w:snapToGrid w:val="0"/>
          <w:kern w:val="0"/>
        </w:rPr>
        <w:t>（三）本办法自</w:t>
      </w:r>
      <w:r>
        <w:rPr>
          <w:snapToGrid w:val="0"/>
          <w:kern w:val="0"/>
        </w:rPr>
        <w:t>2023</w:t>
      </w:r>
      <w:r>
        <w:rPr>
          <w:rFonts w:hint="eastAsia"/>
          <w:snapToGrid w:val="0"/>
          <w:kern w:val="0"/>
        </w:rPr>
        <w:t>年秋期开始执行，未尽事宜，由</w:t>
      </w:r>
      <w:r>
        <w:rPr>
          <w:rFonts w:hint="eastAsia"/>
          <w:snapToGrid w:val="0"/>
          <w:kern w:val="0"/>
          <w:lang w:val="en-US" w:eastAsia="zh-CN"/>
        </w:rPr>
        <w:t>经济与</w:t>
      </w:r>
      <w:r>
        <w:rPr>
          <w:rFonts w:hint="eastAsia"/>
          <w:snapToGrid w:val="0"/>
          <w:kern w:val="0"/>
        </w:rPr>
        <w:t>管理学院负责解释。</w:t>
      </w:r>
      <w:r>
        <w:rPr>
          <w:snapToGrid w:val="0"/>
          <w:kern w:val="0"/>
        </w:rPr>
        <w:t xml:space="preserve">  </w:t>
      </w:r>
    </w:p>
    <w:p w14:paraId="14320B74">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1AC"/>
    <w:rsid w:val="00173DC4"/>
    <w:rsid w:val="003A1ED6"/>
    <w:rsid w:val="006920D8"/>
    <w:rsid w:val="00E97566"/>
    <w:rsid w:val="00ED71AC"/>
    <w:rsid w:val="3D6F3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uiPriority w:val="0"/>
    <w:rPr>
      <w:rFonts w:ascii="宋体" w:hAnsi="Courier New"/>
      <w:szCs w:val="20"/>
    </w:r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uiPriority w:val="99"/>
    <w:rPr>
      <w:sz w:val="18"/>
      <w:szCs w:val="18"/>
    </w:rPr>
  </w:style>
  <w:style w:type="character" w:customStyle="1" w:styleId="9">
    <w:name w:val="纯文本 字符"/>
    <w:basedOn w:val="6"/>
    <w:link w:val="2"/>
    <w:uiPriority w:val="0"/>
    <w:rPr>
      <w:rFonts w:ascii="宋体" w:hAnsi="Courier New" w:eastAsia="宋体" w:cs="Times New Roman"/>
      <w:szCs w:val="20"/>
    </w:rPr>
  </w:style>
  <w:style w:type="paragraph" w:customStyle="1" w:styleId="10">
    <w:name w:val="一级标题"/>
    <w:basedOn w:val="1"/>
    <w:link w:val="12"/>
    <w:qFormat/>
    <w:uiPriority w:val="0"/>
    <w:pPr>
      <w:jc w:val="center"/>
      <w:outlineLvl w:val="0"/>
    </w:pPr>
    <w:rPr>
      <w:rFonts w:ascii="方正小标宋_GBK" w:hAnsi="宋体" w:eastAsia="方正小标宋_GBK"/>
      <w:b/>
      <w:sz w:val="32"/>
      <w:szCs w:val="32"/>
    </w:rPr>
  </w:style>
  <w:style w:type="paragraph" w:customStyle="1" w:styleId="11">
    <w:name w:val="二级标题"/>
    <w:basedOn w:val="1"/>
    <w:link w:val="14"/>
    <w:qFormat/>
    <w:uiPriority w:val="0"/>
    <w:pPr>
      <w:spacing w:line="360" w:lineRule="exact"/>
      <w:ind w:firstLine="422" w:firstLineChars="200"/>
    </w:pPr>
    <w:rPr>
      <w:rFonts w:ascii="黑体" w:hAnsi="黑体" w:eastAsia="黑体"/>
      <w:b/>
      <w:szCs w:val="21"/>
    </w:rPr>
  </w:style>
  <w:style w:type="character" w:customStyle="1" w:styleId="12">
    <w:name w:val="一级标题 Char"/>
    <w:link w:val="10"/>
    <w:qFormat/>
    <w:uiPriority w:val="0"/>
    <w:rPr>
      <w:rFonts w:ascii="方正小标宋_GBK" w:hAnsi="宋体" w:eastAsia="方正小标宋_GBK" w:cs="Times New Roman"/>
      <w:b/>
      <w:sz w:val="32"/>
      <w:szCs w:val="32"/>
    </w:rPr>
  </w:style>
  <w:style w:type="paragraph" w:customStyle="1" w:styleId="13">
    <w:name w:val="OK正文"/>
    <w:basedOn w:val="1"/>
    <w:link w:val="15"/>
    <w:qFormat/>
    <w:uiPriority w:val="0"/>
    <w:pPr>
      <w:spacing w:line="360" w:lineRule="exact"/>
      <w:ind w:firstLine="420" w:firstLineChars="200"/>
    </w:pPr>
    <w:rPr>
      <w:rFonts w:ascii="宋体" w:hAnsi="宋体"/>
      <w:szCs w:val="21"/>
    </w:rPr>
  </w:style>
  <w:style w:type="character" w:customStyle="1" w:styleId="14">
    <w:name w:val="二级标题 Char"/>
    <w:link w:val="11"/>
    <w:qFormat/>
    <w:uiPriority w:val="0"/>
    <w:rPr>
      <w:rFonts w:ascii="黑体" w:hAnsi="黑体" w:eastAsia="黑体" w:cs="Times New Roman"/>
      <w:b/>
      <w:szCs w:val="21"/>
    </w:rPr>
  </w:style>
  <w:style w:type="character" w:customStyle="1" w:styleId="15">
    <w:name w:val="OK正文 Char"/>
    <w:link w:val="13"/>
    <w:qFormat/>
    <w:uiPriority w:val="0"/>
    <w:rPr>
      <w:rFonts w:ascii="宋体" w:hAnsi="宋体" w:eastAsia="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2634</Words>
  <Characters>2729</Characters>
  <Lines>20</Lines>
  <Paragraphs>5</Paragraphs>
  <TotalTime>1</TotalTime>
  <ScaleCrop>false</ScaleCrop>
  <LinksUpToDate>false</LinksUpToDate>
  <CharactersWithSpaces>2733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2024-04-24T11:23:00Z</dcterms:created>
  <dc:creator>Administrator</dc:creator>
  <cp:lastModifiedBy>钱玉琳</cp:lastModifiedBy>
  <dcterms:modified xsi:type="dcterms:W3CDTF">2025-05-22T06:14:12Z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eyJoZGlkIjoiNDU3MTc3OWM5YzkyZjc4YzA1YjRkM2Y2MjY4YjhlMjYiLCJ1c2VySWQiOiIxNjM5MDkzOTk3In0=</vt:lpwstr>
  </property>
  <property fmtid="{D5CDD505-2E9C-101B-9397-08002B2CF9AE}" pid="3" name="KSOProductBuildVer">
    <vt:lpwstr>2052-12.1.0.19770</vt:lpwstr>
  </property>
  <property fmtid="{D5CDD505-2E9C-101B-9397-08002B2CF9AE}" pid="4" name="ICV">
    <vt:lpwstr>07C83D2B6896474DBEB44398C3C28DC5_12</vt:lpwstr>
  </property>
</Properties>
</file>